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3A68AF">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9407D9">
        <w:tc>
          <w:tcPr>
            <w:tcW w:w="8978" w:type="dxa"/>
          </w:tcPr>
          <w:p w:rsidR="00D35AD6" w:rsidRPr="009E00C1" w:rsidRDefault="003A68AF"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3A68AF"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E01C4C" w:rsidRPr="00F07673" w:rsidRDefault="003A68AF" w:rsidP="00E01C4C">
      <w:pPr>
        <w:rPr>
          <w:rFonts w:cs="Arial"/>
          <w:szCs w:val="22"/>
        </w:rPr>
      </w:pPr>
      <w:r w:rsidRPr="00F07673">
        <w:rPr>
          <w:rFonts w:cs="Arial"/>
          <w:b/>
          <w:szCs w:val="22"/>
        </w:rPr>
        <w:lastRenderedPageBreak/>
        <w:t>PARA:</w:t>
      </w:r>
      <w:r w:rsidRPr="00F07673">
        <w:rPr>
          <w:rFonts w:cs="Arial"/>
          <w:b/>
          <w:szCs w:val="22"/>
        </w:rPr>
        <w:tab/>
      </w:r>
      <w:r w:rsidRPr="00F07673">
        <w:rPr>
          <w:rFonts w:cs="Arial"/>
          <w:szCs w:val="22"/>
        </w:rPr>
        <w:t xml:space="preserve"> </w:t>
      </w:r>
      <w:r w:rsidRPr="00F07673">
        <w:rPr>
          <w:rFonts w:cs="Arial"/>
          <w:szCs w:val="22"/>
        </w:rPr>
        <w:tab/>
      </w:r>
      <w:r w:rsidRPr="00F07673">
        <w:rPr>
          <w:rFonts w:cs="Arial"/>
          <w:b/>
          <w:szCs w:val="22"/>
        </w:rPr>
        <w:t>Dra. MARIA TERESA VELANDIA FERNANDEZ</w:t>
      </w:r>
    </w:p>
    <w:p w:rsidR="00E01C4C" w:rsidRPr="00F07673" w:rsidRDefault="003A68AF" w:rsidP="00E01C4C">
      <w:pPr>
        <w:rPr>
          <w:rFonts w:cs="Arial"/>
          <w:szCs w:val="22"/>
        </w:rPr>
      </w:pPr>
      <w:r w:rsidRPr="00F07673">
        <w:rPr>
          <w:rFonts w:cs="Arial"/>
          <w:szCs w:val="22"/>
        </w:rPr>
        <w:tab/>
      </w:r>
      <w:r w:rsidRPr="00F07673">
        <w:rPr>
          <w:rFonts w:cs="Arial"/>
          <w:szCs w:val="22"/>
        </w:rPr>
        <w:tab/>
      </w:r>
      <w:r w:rsidRPr="00F07673">
        <w:rPr>
          <w:rFonts w:cs="Arial"/>
          <w:szCs w:val="22"/>
        </w:rPr>
        <w:tab/>
        <w:t>Responsable Proceso de Gestión del Talento Humano</w:t>
      </w:r>
    </w:p>
    <w:p w:rsidR="00E01C4C" w:rsidRPr="00F07673" w:rsidRDefault="003A68AF" w:rsidP="00E01C4C">
      <w:pPr>
        <w:rPr>
          <w:rFonts w:cs="Arial"/>
          <w:szCs w:val="22"/>
        </w:rPr>
      </w:pPr>
    </w:p>
    <w:p w:rsidR="00E01C4C" w:rsidRPr="00F07673" w:rsidRDefault="003A68AF" w:rsidP="00E01C4C">
      <w:pPr>
        <w:rPr>
          <w:rFonts w:cs="Arial"/>
          <w:b/>
          <w:szCs w:val="22"/>
        </w:rPr>
      </w:pPr>
      <w:r w:rsidRPr="00F07673">
        <w:rPr>
          <w:rFonts w:cs="Arial"/>
          <w:b/>
          <w:szCs w:val="22"/>
        </w:rPr>
        <w:t>DE:</w:t>
      </w:r>
      <w:r w:rsidRPr="00F07673">
        <w:rPr>
          <w:rFonts w:cs="Arial"/>
          <w:b/>
          <w:szCs w:val="22"/>
        </w:rPr>
        <w:tab/>
      </w:r>
      <w:r w:rsidRPr="00F07673">
        <w:rPr>
          <w:rFonts w:cs="Arial"/>
          <w:b/>
          <w:szCs w:val="22"/>
        </w:rPr>
        <w:tab/>
      </w:r>
      <w:r w:rsidRPr="00F07673">
        <w:rPr>
          <w:rFonts w:cs="Arial"/>
          <w:b/>
          <w:szCs w:val="22"/>
        </w:rPr>
        <w:tab/>
        <w:t>JEFE OFICINA DE CONTROL INTERNO</w:t>
      </w:r>
    </w:p>
    <w:p w:rsidR="00E01C4C" w:rsidRPr="00F07673" w:rsidRDefault="003A68AF" w:rsidP="00E01C4C">
      <w:pPr>
        <w:rPr>
          <w:rFonts w:cs="Arial"/>
          <w:szCs w:val="22"/>
        </w:rPr>
      </w:pPr>
    </w:p>
    <w:p w:rsidR="00E01C4C" w:rsidRPr="00F07673" w:rsidRDefault="003A68AF" w:rsidP="00E01C4C">
      <w:pPr>
        <w:rPr>
          <w:rFonts w:cs="Arial"/>
          <w:szCs w:val="22"/>
        </w:rPr>
      </w:pPr>
    </w:p>
    <w:p w:rsidR="00E01C4C" w:rsidRPr="00F07673" w:rsidRDefault="003A68AF" w:rsidP="00E01C4C">
      <w:pPr>
        <w:ind w:left="2124" w:hanging="2124"/>
        <w:jc w:val="both"/>
        <w:rPr>
          <w:rFonts w:cs="Arial"/>
          <w:szCs w:val="22"/>
        </w:rPr>
      </w:pPr>
      <w:r w:rsidRPr="00F07673">
        <w:rPr>
          <w:rFonts w:cs="Arial"/>
          <w:b/>
          <w:szCs w:val="22"/>
        </w:rPr>
        <w:t>ASUNTO:</w:t>
      </w:r>
      <w:r w:rsidRPr="00F07673">
        <w:rPr>
          <w:rFonts w:cs="Arial"/>
          <w:szCs w:val="22"/>
        </w:rPr>
        <w:tab/>
        <w:t xml:space="preserve">Informe de seguimiento Plan de </w:t>
      </w:r>
      <w:r w:rsidRPr="00F07673">
        <w:rPr>
          <w:rFonts w:cs="Arial"/>
          <w:szCs w:val="22"/>
        </w:rPr>
        <w:t>Mejoramiento – Acciones Correctivas, Preventivas y de Mejora – a marzo de 2015</w:t>
      </w:r>
    </w:p>
    <w:p w:rsidR="00E01C4C" w:rsidRPr="00AD7C86" w:rsidRDefault="003A68AF" w:rsidP="00E01C4C">
      <w:pPr>
        <w:ind w:left="2124" w:hanging="2124"/>
        <w:rPr>
          <w:rFonts w:cs="Arial"/>
          <w:color w:val="FF0000"/>
          <w:szCs w:val="22"/>
        </w:rPr>
      </w:pPr>
    </w:p>
    <w:p w:rsidR="00E01C4C" w:rsidRPr="00AD7C86" w:rsidRDefault="003A68AF" w:rsidP="00E01C4C">
      <w:pPr>
        <w:ind w:left="2124" w:hanging="2124"/>
        <w:rPr>
          <w:rFonts w:cs="Arial"/>
          <w:color w:val="FF0000"/>
          <w:szCs w:val="22"/>
        </w:rPr>
      </w:pPr>
    </w:p>
    <w:p w:rsidR="00E01C4C" w:rsidRPr="00F07673" w:rsidRDefault="003A68AF" w:rsidP="00E01C4C">
      <w:pPr>
        <w:jc w:val="both"/>
        <w:rPr>
          <w:rFonts w:cs="Arial"/>
          <w:szCs w:val="22"/>
        </w:rPr>
      </w:pPr>
      <w:r w:rsidRPr="00F07673">
        <w:rPr>
          <w:rFonts w:cs="Arial"/>
          <w:szCs w:val="22"/>
        </w:rPr>
        <w:t xml:space="preserve">De conformidad con lo establecido mediante </w:t>
      </w:r>
      <w:smartTag w:uri="urn:schemas-microsoft-com:office:smarttags" w:element="PersonName">
        <w:smartTagPr>
          <w:attr w:name="ProductID" w:val="la Resoluci￳n"/>
        </w:smartTagPr>
        <w:smartTag w:uri="urn:schemas-microsoft-com:office:smarttags" w:element="PersonName">
          <w:smartTagPr>
            <w:attr w:name="ProductID" w:val="la Resoluci￳n Reglamentaria"/>
          </w:smartTagPr>
          <w:r w:rsidRPr="00F07673">
            <w:rPr>
              <w:rFonts w:cs="Arial"/>
              <w:szCs w:val="22"/>
            </w:rPr>
            <w:t>la Resolución</w:t>
          </w:r>
        </w:smartTag>
        <w:r w:rsidRPr="00F07673">
          <w:rPr>
            <w:rFonts w:cs="Arial"/>
            <w:szCs w:val="22"/>
          </w:rPr>
          <w:t xml:space="preserve"> Reglamentaria</w:t>
        </w:r>
      </w:smartTag>
      <w:r w:rsidRPr="00F07673">
        <w:rPr>
          <w:rFonts w:cs="Arial"/>
          <w:szCs w:val="22"/>
        </w:rPr>
        <w:t xml:space="preserve"> No. 010 de febrero 24 de 2014, de manera atenta me permito remitir el informe sobre el seguimiento efectuado al Anexo 1 Plan de Mejoramiento – Acciones Correctivas, Preventivas y de Mejora con corte a marzo de 2015, correspondiente al proceso de Gestión d</w:t>
      </w:r>
      <w:r w:rsidRPr="00F07673">
        <w:rPr>
          <w:rFonts w:cs="Arial"/>
          <w:szCs w:val="22"/>
        </w:rPr>
        <w:t>el Talento Humano.</w:t>
      </w:r>
    </w:p>
    <w:p w:rsidR="00E01C4C" w:rsidRPr="00AD7C86" w:rsidRDefault="003A68AF" w:rsidP="00E01C4C">
      <w:pPr>
        <w:rPr>
          <w:rFonts w:cs="Arial"/>
          <w:color w:val="FF0000"/>
          <w:szCs w:val="22"/>
        </w:rPr>
      </w:pPr>
    </w:p>
    <w:p w:rsidR="00E01C4C" w:rsidRPr="00640D97" w:rsidRDefault="003A68AF" w:rsidP="00E01C4C">
      <w:pPr>
        <w:jc w:val="both"/>
        <w:rPr>
          <w:rFonts w:cs="Arial"/>
        </w:rPr>
      </w:pPr>
      <w:r w:rsidRPr="00640D97">
        <w:rPr>
          <w:rFonts w:cs="Arial"/>
        </w:rPr>
        <w:t xml:space="preserve">De un total de 30 hallazgos, no conformidades, acciones de mejora y/o riesgos incluidos en el Plan de Mejoramiento del Proceso, pertenecientes a los orígenes 2-Auditoría efectuada por la OCI, 3-Auditoria del SIG, 6-Auditoria Fiscal, </w:t>
      </w:r>
      <w:r w:rsidRPr="00640D97">
        <w:rPr>
          <w:rFonts w:cs="Arial"/>
        </w:rPr>
        <w:t>8.1-Antijuridico y 8.5-Otros Riesgos, se pueden apreciar los resultados del seguimiento efectuado con corte a marzo de 2015, en la siguiente tabla:</w:t>
      </w:r>
    </w:p>
    <w:p w:rsidR="00E01C4C" w:rsidRPr="00AD7C86" w:rsidRDefault="003A68AF" w:rsidP="00E01C4C">
      <w:pPr>
        <w:jc w:val="center"/>
        <w:rPr>
          <w:rFonts w:cs="Arial"/>
          <w:b/>
          <w:color w:val="FF0000"/>
        </w:rPr>
      </w:pPr>
    </w:p>
    <w:p w:rsidR="00E01C4C" w:rsidRPr="00952643" w:rsidRDefault="003A68AF" w:rsidP="00E01C4C">
      <w:pPr>
        <w:jc w:val="center"/>
        <w:rPr>
          <w:rFonts w:cs="Arial"/>
          <w:b/>
          <w:sz w:val="22"/>
          <w:szCs w:val="22"/>
        </w:rPr>
      </w:pPr>
      <w:r w:rsidRPr="00952643">
        <w:rPr>
          <w:rFonts w:cs="Arial"/>
          <w:b/>
          <w:sz w:val="22"/>
          <w:szCs w:val="22"/>
        </w:rPr>
        <w:t>Tabla 1</w:t>
      </w:r>
    </w:p>
    <w:p w:rsidR="00E01C4C" w:rsidRPr="00952643" w:rsidRDefault="003A68AF" w:rsidP="00E01C4C">
      <w:pPr>
        <w:jc w:val="center"/>
        <w:rPr>
          <w:rFonts w:cs="Arial"/>
          <w:b/>
          <w:sz w:val="22"/>
          <w:szCs w:val="22"/>
        </w:rPr>
      </w:pPr>
      <w:r w:rsidRPr="00952643">
        <w:rPr>
          <w:rFonts w:cs="Arial"/>
          <w:b/>
          <w:sz w:val="22"/>
          <w:szCs w:val="22"/>
        </w:rPr>
        <w:t>“Plan de Mejoramiento-Acciones Correctivas, Preventivas y de Mejora”</w:t>
      </w:r>
    </w:p>
    <w:p w:rsidR="00E01C4C" w:rsidRPr="00952643" w:rsidRDefault="003A68AF" w:rsidP="00E01C4C">
      <w:pPr>
        <w:jc w:val="center"/>
        <w:rPr>
          <w:rFonts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328"/>
        <w:gridCol w:w="1239"/>
        <w:gridCol w:w="1350"/>
        <w:gridCol w:w="1339"/>
        <w:gridCol w:w="1117"/>
        <w:gridCol w:w="1032"/>
      </w:tblGrid>
      <w:tr w:rsidR="009407D9" w:rsidTr="00053675">
        <w:tc>
          <w:tcPr>
            <w:tcW w:w="1775" w:type="dxa"/>
            <w:shd w:val="clear" w:color="auto" w:fill="C0C0C0"/>
            <w:vAlign w:val="center"/>
          </w:tcPr>
          <w:p w:rsidR="00E01C4C" w:rsidRPr="00640D97" w:rsidRDefault="003A68AF" w:rsidP="00053675">
            <w:pPr>
              <w:jc w:val="center"/>
              <w:rPr>
                <w:rFonts w:cs="Arial"/>
                <w:b/>
                <w:sz w:val="18"/>
                <w:szCs w:val="18"/>
              </w:rPr>
            </w:pPr>
            <w:r w:rsidRPr="00640D97">
              <w:rPr>
                <w:rFonts w:cs="Arial"/>
                <w:sz w:val="18"/>
                <w:szCs w:val="18"/>
              </w:rPr>
              <w:t xml:space="preserve"> </w:t>
            </w:r>
            <w:r w:rsidRPr="00640D97">
              <w:rPr>
                <w:rFonts w:cs="Arial"/>
                <w:b/>
                <w:sz w:val="18"/>
                <w:szCs w:val="18"/>
              </w:rPr>
              <w:t>ORIGEN</w:t>
            </w:r>
          </w:p>
        </w:tc>
        <w:tc>
          <w:tcPr>
            <w:tcW w:w="1328"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TIPO DE ACCIÓN (Corre</w:t>
            </w:r>
            <w:r w:rsidRPr="00640D97">
              <w:rPr>
                <w:rFonts w:cs="Arial"/>
                <w:b/>
                <w:sz w:val="18"/>
                <w:szCs w:val="18"/>
              </w:rPr>
              <w:t>ctiva, Preventiva o de Mejora)</w:t>
            </w:r>
          </w:p>
        </w:tc>
        <w:tc>
          <w:tcPr>
            <w:tcW w:w="1239"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ABIERTAS (A)</w:t>
            </w:r>
          </w:p>
        </w:tc>
        <w:tc>
          <w:tcPr>
            <w:tcW w:w="1350"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CERRADAS (C)</w:t>
            </w:r>
          </w:p>
        </w:tc>
        <w:tc>
          <w:tcPr>
            <w:tcW w:w="1339"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MITIGADAS (M)</w:t>
            </w:r>
          </w:p>
        </w:tc>
        <w:tc>
          <w:tcPr>
            <w:tcW w:w="1117"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SE SUGIERE EL CIERRE (A*)</w:t>
            </w:r>
          </w:p>
        </w:tc>
        <w:tc>
          <w:tcPr>
            <w:tcW w:w="1032"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TOTAL A+C+M</w:t>
            </w:r>
          </w:p>
        </w:tc>
      </w:tr>
      <w:tr w:rsidR="009407D9" w:rsidTr="00053675">
        <w:tc>
          <w:tcPr>
            <w:tcW w:w="1775"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2-Auditoria efectuada por la OCI</w:t>
            </w:r>
          </w:p>
        </w:tc>
        <w:tc>
          <w:tcPr>
            <w:tcW w:w="1328"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Correctiva</w:t>
            </w:r>
          </w:p>
        </w:tc>
        <w:tc>
          <w:tcPr>
            <w:tcW w:w="1239"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0</w:t>
            </w:r>
          </w:p>
        </w:tc>
        <w:tc>
          <w:tcPr>
            <w:tcW w:w="1350"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2</w:t>
            </w:r>
          </w:p>
        </w:tc>
        <w:tc>
          <w:tcPr>
            <w:tcW w:w="1339"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0</w:t>
            </w:r>
          </w:p>
        </w:tc>
        <w:tc>
          <w:tcPr>
            <w:tcW w:w="1117"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0</w:t>
            </w:r>
          </w:p>
        </w:tc>
        <w:tc>
          <w:tcPr>
            <w:tcW w:w="1032"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2</w:t>
            </w:r>
          </w:p>
        </w:tc>
      </w:tr>
      <w:tr w:rsidR="009407D9" w:rsidTr="00053675">
        <w:tc>
          <w:tcPr>
            <w:tcW w:w="1775"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3-Auditoria del SIG</w:t>
            </w:r>
          </w:p>
        </w:tc>
        <w:tc>
          <w:tcPr>
            <w:tcW w:w="1328"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Correctiva</w:t>
            </w:r>
          </w:p>
        </w:tc>
        <w:tc>
          <w:tcPr>
            <w:tcW w:w="1239"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1</w:t>
            </w:r>
          </w:p>
        </w:tc>
        <w:tc>
          <w:tcPr>
            <w:tcW w:w="1350"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0</w:t>
            </w:r>
          </w:p>
        </w:tc>
        <w:tc>
          <w:tcPr>
            <w:tcW w:w="1339"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0</w:t>
            </w:r>
          </w:p>
        </w:tc>
        <w:tc>
          <w:tcPr>
            <w:tcW w:w="1117"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0</w:t>
            </w:r>
          </w:p>
        </w:tc>
        <w:tc>
          <w:tcPr>
            <w:tcW w:w="1032"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1</w:t>
            </w:r>
          </w:p>
        </w:tc>
      </w:tr>
      <w:tr w:rsidR="009407D9" w:rsidTr="00053675">
        <w:tc>
          <w:tcPr>
            <w:tcW w:w="1775"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6-Auditoria Fiscal</w:t>
            </w:r>
          </w:p>
        </w:tc>
        <w:tc>
          <w:tcPr>
            <w:tcW w:w="1328"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Correctiva</w:t>
            </w:r>
          </w:p>
        </w:tc>
        <w:tc>
          <w:tcPr>
            <w:tcW w:w="1239"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4</w:t>
            </w:r>
          </w:p>
        </w:tc>
        <w:tc>
          <w:tcPr>
            <w:tcW w:w="1350"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0</w:t>
            </w:r>
          </w:p>
        </w:tc>
        <w:tc>
          <w:tcPr>
            <w:tcW w:w="1339"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0</w:t>
            </w:r>
          </w:p>
        </w:tc>
        <w:tc>
          <w:tcPr>
            <w:tcW w:w="1117"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19</w:t>
            </w:r>
          </w:p>
        </w:tc>
        <w:tc>
          <w:tcPr>
            <w:tcW w:w="1032"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23</w:t>
            </w:r>
          </w:p>
        </w:tc>
      </w:tr>
      <w:tr w:rsidR="009407D9" w:rsidTr="00053675">
        <w:tc>
          <w:tcPr>
            <w:tcW w:w="1775"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8.1-Antijuridico</w:t>
            </w:r>
          </w:p>
        </w:tc>
        <w:tc>
          <w:tcPr>
            <w:tcW w:w="1328"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Preventiva</w:t>
            </w:r>
          </w:p>
        </w:tc>
        <w:tc>
          <w:tcPr>
            <w:tcW w:w="1239"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2</w:t>
            </w:r>
          </w:p>
        </w:tc>
        <w:tc>
          <w:tcPr>
            <w:tcW w:w="1350"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0</w:t>
            </w:r>
          </w:p>
        </w:tc>
        <w:tc>
          <w:tcPr>
            <w:tcW w:w="1339"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0</w:t>
            </w:r>
          </w:p>
        </w:tc>
        <w:tc>
          <w:tcPr>
            <w:tcW w:w="1117"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0</w:t>
            </w:r>
          </w:p>
        </w:tc>
        <w:tc>
          <w:tcPr>
            <w:tcW w:w="1032"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2</w:t>
            </w:r>
          </w:p>
        </w:tc>
      </w:tr>
      <w:tr w:rsidR="009407D9" w:rsidTr="00053675">
        <w:tc>
          <w:tcPr>
            <w:tcW w:w="1775"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8.5-Otros Riesgos</w:t>
            </w:r>
          </w:p>
        </w:tc>
        <w:tc>
          <w:tcPr>
            <w:tcW w:w="1328"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Preventiva</w:t>
            </w:r>
          </w:p>
        </w:tc>
        <w:tc>
          <w:tcPr>
            <w:tcW w:w="1239"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2</w:t>
            </w:r>
          </w:p>
        </w:tc>
        <w:tc>
          <w:tcPr>
            <w:tcW w:w="1350"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0</w:t>
            </w:r>
          </w:p>
        </w:tc>
        <w:tc>
          <w:tcPr>
            <w:tcW w:w="1339"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0</w:t>
            </w:r>
          </w:p>
        </w:tc>
        <w:tc>
          <w:tcPr>
            <w:tcW w:w="1117"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0</w:t>
            </w:r>
          </w:p>
        </w:tc>
        <w:tc>
          <w:tcPr>
            <w:tcW w:w="1032"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2</w:t>
            </w:r>
          </w:p>
        </w:tc>
      </w:tr>
      <w:tr w:rsidR="009407D9" w:rsidTr="00053675">
        <w:trPr>
          <w:trHeight w:val="186"/>
        </w:trPr>
        <w:tc>
          <w:tcPr>
            <w:tcW w:w="3103" w:type="dxa"/>
            <w:gridSpan w:val="2"/>
            <w:shd w:val="clear" w:color="auto" w:fill="C0C0C0"/>
          </w:tcPr>
          <w:p w:rsidR="00E01C4C" w:rsidRPr="00640D97" w:rsidRDefault="003A68AF" w:rsidP="00053675">
            <w:pPr>
              <w:jc w:val="center"/>
              <w:rPr>
                <w:rFonts w:cs="Arial"/>
                <w:b/>
                <w:sz w:val="18"/>
                <w:szCs w:val="18"/>
              </w:rPr>
            </w:pPr>
            <w:r w:rsidRPr="00640D97">
              <w:rPr>
                <w:rFonts w:cs="Arial"/>
                <w:b/>
                <w:sz w:val="18"/>
                <w:szCs w:val="18"/>
              </w:rPr>
              <w:t>TOTAL PARCIAL</w:t>
            </w:r>
          </w:p>
        </w:tc>
        <w:tc>
          <w:tcPr>
            <w:tcW w:w="1239"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9</w:t>
            </w:r>
          </w:p>
        </w:tc>
        <w:tc>
          <w:tcPr>
            <w:tcW w:w="1350"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2</w:t>
            </w:r>
          </w:p>
        </w:tc>
        <w:tc>
          <w:tcPr>
            <w:tcW w:w="1339"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0</w:t>
            </w:r>
          </w:p>
        </w:tc>
        <w:tc>
          <w:tcPr>
            <w:tcW w:w="1117"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19</w:t>
            </w:r>
          </w:p>
        </w:tc>
        <w:tc>
          <w:tcPr>
            <w:tcW w:w="1032"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30</w:t>
            </w:r>
          </w:p>
        </w:tc>
      </w:tr>
      <w:tr w:rsidR="009407D9" w:rsidTr="00053675">
        <w:tc>
          <w:tcPr>
            <w:tcW w:w="9180" w:type="dxa"/>
            <w:gridSpan w:val="7"/>
            <w:tcBorders>
              <w:bottom w:val="single" w:sz="4" w:space="0" w:color="auto"/>
            </w:tcBorders>
            <w:shd w:val="clear" w:color="auto" w:fill="C0C0C0"/>
          </w:tcPr>
          <w:p w:rsidR="00E01C4C" w:rsidRPr="00640D97" w:rsidRDefault="003A68AF" w:rsidP="00053675">
            <w:pPr>
              <w:jc w:val="center"/>
              <w:rPr>
                <w:rFonts w:cs="Arial"/>
                <w:b/>
                <w:sz w:val="18"/>
                <w:szCs w:val="18"/>
              </w:rPr>
            </w:pPr>
            <w:r w:rsidRPr="00640D97">
              <w:rPr>
                <w:rFonts w:cs="Arial"/>
                <w:b/>
                <w:sz w:val="18"/>
                <w:szCs w:val="18"/>
              </w:rPr>
              <w:t>HALLAZGOS INGRESADOS EN EL TRIMESTRE EN ANALISIS ( PRIMER TRIMESTRE DE 2015)</w:t>
            </w:r>
          </w:p>
        </w:tc>
      </w:tr>
      <w:tr w:rsidR="009407D9" w:rsidTr="00053675">
        <w:tc>
          <w:tcPr>
            <w:tcW w:w="1775"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ORIGEN</w:t>
            </w:r>
          </w:p>
        </w:tc>
        <w:tc>
          <w:tcPr>
            <w:tcW w:w="1328"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TIPO DE ACCIÓN (Correctiva, Preventiva o de Mejora)</w:t>
            </w:r>
          </w:p>
        </w:tc>
        <w:tc>
          <w:tcPr>
            <w:tcW w:w="1239"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ABIERTAS (A)</w:t>
            </w:r>
          </w:p>
        </w:tc>
        <w:tc>
          <w:tcPr>
            <w:tcW w:w="1350"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CERRADAS (C)</w:t>
            </w:r>
          </w:p>
        </w:tc>
        <w:tc>
          <w:tcPr>
            <w:tcW w:w="1339"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MITIGADAS (M)</w:t>
            </w:r>
          </w:p>
        </w:tc>
        <w:tc>
          <w:tcPr>
            <w:tcW w:w="1117"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SE SUGIERE EL CIERRE (A*)</w:t>
            </w:r>
          </w:p>
        </w:tc>
        <w:tc>
          <w:tcPr>
            <w:tcW w:w="1032"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TOTAL A+C+M</w:t>
            </w:r>
          </w:p>
        </w:tc>
      </w:tr>
      <w:tr w:rsidR="009407D9" w:rsidTr="00053675">
        <w:tc>
          <w:tcPr>
            <w:tcW w:w="1775"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w:t>
            </w:r>
          </w:p>
        </w:tc>
        <w:tc>
          <w:tcPr>
            <w:tcW w:w="1328"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w:t>
            </w:r>
          </w:p>
        </w:tc>
        <w:tc>
          <w:tcPr>
            <w:tcW w:w="1239"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w:t>
            </w:r>
          </w:p>
        </w:tc>
        <w:tc>
          <w:tcPr>
            <w:tcW w:w="1350"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w:t>
            </w:r>
          </w:p>
        </w:tc>
        <w:tc>
          <w:tcPr>
            <w:tcW w:w="1339"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w:t>
            </w:r>
          </w:p>
        </w:tc>
        <w:tc>
          <w:tcPr>
            <w:tcW w:w="1117"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w:t>
            </w:r>
          </w:p>
        </w:tc>
        <w:tc>
          <w:tcPr>
            <w:tcW w:w="1032" w:type="dxa"/>
            <w:shd w:val="clear" w:color="auto" w:fill="auto"/>
            <w:vAlign w:val="center"/>
          </w:tcPr>
          <w:p w:rsidR="00E01C4C" w:rsidRPr="00640D97" w:rsidRDefault="003A68AF" w:rsidP="00053675">
            <w:pPr>
              <w:jc w:val="center"/>
              <w:rPr>
                <w:rFonts w:cs="Arial"/>
                <w:sz w:val="18"/>
                <w:szCs w:val="18"/>
              </w:rPr>
            </w:pPr>
            <w:r w:rsidRPr="00640D97">
              <w:rPr>
                <w:rFonts w:cs="Arial"/>
                <w:sz w:val="18"/>
                <w:szCs w:val="18"/>
              </w:rPr>
              <w:t>-</w:t>
            </w:r>
          </w:p>
        </w:tc>
      </w:tr>
      <w:tr w:rsidR="009407D9" w:rsidTr="00053675">
        <w:tc>
          <w:tcPr>
            <w:tcW w:w="3103" w:type="dxa"/>
            <w:gridSpan w:val="2"/>
            <w:tcBorders>
              <w:bottom w:val="single" w:sz="4" w:space="0" w:color="auto"/>
            </w:tcBorders>
            <w:shd w:val="clear" w:color="auto" w:fill="C0C0C0"/>
          </w:tcPr>
          <w:p w:rsidR="00E01C4C" w:rsidRPr="00640D97" w:rsidRDefault="003A68AF" w:rsidP="00053675">
            <w:pPr>
              <w:jc w:val="center"/>
              <w:rPr>
                <w:rFonts w:cs="Arial"/>
                <w:b/>
                <w:sz w:val="18"/>
                <w:szCs w:val="18"/>
              </w:rPr>
            </w:pPr>
            <w:r w:rsidRPr="00640D97">
              <w:rPr>
                <w:rFonts w:cs="Arial"/>
                <w:b/>
                <w:sz w:val="18"/>
                <w:szCs w:val="18"/>
              </w:rPr>
              <w:lastRenderedPageBreak/>
              <w:t>TOTAL PARCIAL</w:t>
            </w:r>
          </w:p>
        </w:tc>
        <w:tc>
          <w:tcPr>
            <w:tcW w:w="1239" w:type="dxa"/>
            <w:tcBorders>
              <w:bottom w:val="single" w:sz="4" w:space="0" w:color="auto"/>
            </w:tcBorders>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w:t>
            </w:r>
          </w:p>
        </w:tc>
        <w:tc>
          <w:tcPr>
            <w:tcW w:w="1350" w:type="dxa"/>
            <w:tcBorders>
              <w:bottom w:val="single" w:sz="4" w:space="0" w:color="auto"/>
            </w:tcBorders>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w:t>
            </w:r>
          </w:p>
        </w:tc>
        <w:tc>
          <w:tcPr>
            <w:tcW w:w="1339" w:type="dxa"/>
            <w:tcBorders>
              <w:bottom w:val="single" w:sz="4" w:space="0" w:color="auto"/>
            </w:tcBorders>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w:t>
            </w:r>
          </w:p>
        </w:tc>
        <w:tc>
          <w:tcPr>
            <w:tcW w:w="1117" w:type="dxa"/>
            <w:tcBorders>
              <w:bottom w:val="single" w:sz="4" w:space="0" w:color="auto"/>
            </w:tcBorders>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w:t>
            </w:r>
          </w:p>
        </w:tc>
        <w:tc>
          <w:tcPr>
            <w:tcW w:w="1032" w:type="dxa"/>
            <w:tcBorders>
              <w:bottom w:val="single" w:sz="4" w:space="0" w:color="auto"/>
            </w:tcBorders>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w:t>
            </w:r>
          </w:p>
        </w:tc>
      </w:tr>
      <w:tr w:rsidR="009407D9" w:rsidTr="00053675">
        <w:tc>
          <w:tcPr>
            <w:tcW w:w="3103" w:type="dxa"/>
            <w:gridSpan w:val="2"/>
            <w:shd w:val="clear" w:color="auto" w:fill="C0C0C0"/>
          </w:tcPr>
          <w:p w:rsidR="00E01C4C" w:rsidRPr="00640D97" w:rsidRDefault="003A68AF" w:rsidP="00053675">
            <w:pPr>
              <w:jc w:val="center"/>
              <w:rPr>
                <w:rFonts w:cs="Arial"/>
                <w:b/>
                <w:sz w:val="18"/>
                <w:szCs w:val="18"/>
              </w:rPr>
            </w:pPr>
            <w:r w:rsidRPr="00640D97">
              <w:rPr>
                <w:rFonts w:cs="Arial"/>
                <w:b/>
                <w:sz w:val="18"/>
                <w:szCs w:val="18"/>
              </w:rPr>
              <w:t>TOTAL GENERAL</w:t>
            </w:r>
          </w:p>
        </w:tc>
        <w:tc>
          <w:tcPr>
            <w:tcW w:w="1239"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9</w:t>
            </w:r>
          </w:p>
        </w:tc>
        <w:tc>
          <w:tcPr>
            <w:tcW w:w="1350"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2</w:t>
            </w:r>
          </w:p>
        </w:tc>
        <w:tc>
          <w:tcPr>
            <w:tcW w:w="1339"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0</w:t>
            </w:r>
          </w:p>
        </w:tc>
        <w:tc>
          <w:tcPr>
            <w:tcW w:w="1117"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19</w:t>
            </w:r>
          </w:p>
        </w:tc>
        <w:tc>
          <w:tcPr>
            <w:tcW w:w="1032" w:type="dxa"/>
            <w:shd w:val="clear" w:color="auto" w:fill="C0C0C0"/>
            <w:vAlign w:val="center"/>
          </w:tcPr>
          <w:p w:rsidR="00E01C4C" w:rsidRPr="00640D97" w:rsidRDefault="003A68AF" w:rsidP="00053675">
            <w:pPr>
              <w:jc w:val="center"/>
              <w:rPr>
                <w:rFonts w:cs="Arial"/>
                <w:b/>
                <w:sz w:val="18"/>
                <w:szCs w:val="18"/>
              </w:rPr>
            </w:pPr>
            <w:r w:rsidRPr="00640D97">
              <w:rPr>
                <w:rFonts w:cs="Arial"/>
                <w:b/>
                <w:sz w:val="18"/>
                <w:szCs w:val="18"/>
              </w:rPr>
              <w:t>30</w:t>
            </w:r>
          </w:p>
        </w:tc>
      </w:tr>
    </w:tbl>
    <w:p w:rsidR="00E01C4C" w:rsidRPr="00F07673" w:rsidRDefault="003A68AF" w:rsidP="00E01C4C">
      <w:pPr>
        <w:rPr>
          <w:rFonts w:cs="Arial"/>
          <w:sz w:val="16"/>
          <w:szCs w:val="16"/>
        </w:rPr>
      </w:pPr>
      <w:r w:rsidRPr="00F07673">
        <w:rPr>
          <w:rFonts w:cs="Arial"/>
          <w:sz w:val="16"/>
          <w:szCs w:val="16"/>
        </w:rPr>
        <w:t>Fuente: Plan de Mejoramiento Proceso de Gestión del Talento Humano</w:t>
      </w:r>
    </w:p>
    <w:p w:rsidR="00E01C4C" w:rsidRPr="00AD7C86" w:rsidRDefault="003A68AF" w:rsidP="00E01C4C">
      <w:pPr>
        <w:jc w:val="both"/>
        <w:rPr>
          <w:rFonts w:cs="Arial"/>
          <w:color w:val="FF0000"/>
        </w:rPr>
      </w:pPr>
    </w:p>
    <w:p w:rsidR="00E01C4C" w:rsidRPr="00F07673" w:rsidRDefault="003A68AF" w:rsidP="00E01C4C">
      <w:pPr>
        <w:jc w:val="both"/>
        <w:rPr>
          <w:rFonts w:cs="Arial"/>
          <w:sz w:val="22"/>
          <w:szCs w:val="22"/>
        </w:rPr>
      </w:pPr>
      <w:r w:rsidRPr="00F07673">
        <w:rPr>
          <w:rFonts w:cs="Arial"/>
          <w:sz w:val="22"/>
          <w:szCs w:val="22"/>
        </w:rPr>
        <w:t xml:space="preserve">Como resultado del seguimiento, a continuación se </w:t>
      </w:r>
      <w:r w:rsidRPr="00F07673">
        <w:rPr>
          <w:rFonts w:cs="Arial"/>
          <w:sz w:val="22"/>
          <w:szCs w:val="22"/>
        </w:rPr>
        <w:t>detalla el estado de cada uno de los hallazgos, no conformidades y/o riesgos incluidos en el Plan de Mejoramiento – Acciones Correctivas, Preventivas y de Mejora del Proceso de Gestión del Talento Humano:</w:t>
      </w:r>
    </w:p>
    <w:p w:rsidR="00E01C4C" w:rsidRPr="00AD7C86" w:rsidRDefault="003A68AF" w:rsidP="00E01C4C">
      <w:pPr>
        <w:jc w:val="both"/>
        <w:rPr>
          <w:rFonts w:cs="Arial"/>
          <w:color w:val="FF0000"/>
          <w:sz w:val="22"/>
          <w:szCs w:val="22"/>
        </w:rPr>
      </w:pPr>
      <w:r w:rsidRPr="00AD7C86">
        <w:rPr>
          <w:rFonts w:cs="Arial"/>
          <w:color w:val="FF0000"/>
          <w:sz w:val="22"/>
          <w:szCs w:val="22"/>
        </w:rPr>
        <w:t xml:space="preserve">  </w:t>
      </w:r>
    </w:p>
    <w:p w:rsidR="00E01C4C" w:rsidRPr="005245C3" w:rsidRDefault="003A68AF" w:rsidP="00E01C4C">
      <w:pPr>
        <w:numPr>
          <w:ilvl w:val="0"/>
          <w:numId w:val="1"/>
        </w:numPr>
        <w:tabs>
          <w:tab w:val="clear" w:pos="720"/>
          <w:tab w:val="num" w:pos="360"/>
        </w:tabs>
        <w:ind w:left="360"/>
        <w:jc w:val="both"/>
        <w:rPr>
          <w:rFonts w:cs="Arial"/>
          <w:b/>
          <w:sz w:val="22"/>
          <w:szCs w:val="22"/>
        </w:rPr>
      </w:pPr>
      <w:r w:rsidRPr="005245C3">
        <w:rPr>
          <w:rFonts w:cs="Arial"/>
          <w:b/>
          <w:sz w:val="22"/>
          <w:szCs w:val="22"/>
        </w:rPr>
        <w:t>ACCIONES CORRECTIVAS</w:t>
      </w:r>
    </w:p>
    <w:p w:rsidR="00E01C4C" w:rsidRPr="005245C3" w:rsidRDefault="003A68AF" w:rsidP="00E01C4C">
      <w:pPr>
        <w:jc w:val="both"/>
        <w:rPr>
          <w:rFonts w:cs="Arial"/>
          <w:b/>
          <w:sz w:val="22"/>
          <w:szCs w:val="22"/>
        </w:rPr>
      </w:pPr>
    </w:p>
    <w:p w:rsidR="00E01C4C" w:rsidRPr="005245C3" w:rsidRDefault="003A68AF" w:rsidP="00E01C4C">
      <w:pPr>
        <w:jc w:val="both"/>
        <w:rPr>
          <w:rFonts w:cs="Arial"/>
          <w:sz w:val="22"/>
          <w:szCs w:val="22"/>
        </w:rPr>
      </w:pPr>
      <w:r w:rsidRPr="005245C3">
        <w:rPr>
          <w:rFonts w:cs="Arial"/>
          <w:sz w:val="22"/>
          <w:szCs w:val="22"/>
        </w:rPr>
        <w:t xml:space="preserve">Del total de hallazgos y </w:t>
      </w:r>
      <w:r w:rsidRPr="005245C3">
        <w:rPr>
          <w:rFonts w:cs="Arial"/>
          <w:sz w:val="22"/>
          <w:szCs w:val="22"/>
        </w:rPr>
        <w:t>riesgos incluidos en el anexo 1 se encontró que 26 de ellos contienen acciones de tipo correctivo, de los cuales 23 corresponden al Origen 6-Auditoria Fiscal, 1 al Origen 3-Auditoria del SIG y los 2 restantes al Origen 2- Auditoria efectuada por la OCI.</w:t>
      </w:r>
    </w:p>
    <w:p w:rsidR="00E01C4C" w:rsidRPr="00AD7C86" w:rsidRDefault="003A68AF" w:rsidP="00E01C4C">
      <w:pPr>
        <w:jc w:val="both"/>
        <w:rPr>
          <w:rFonts w:cs="Arial"/>
          <w:color w:val="FF0000"/>
          <w:sz w:val="22"/>
          <w:szCs w:val="22"/>
        </w:rPr>
      </w:pPr>
    </w:p>
    <w:p w:rsidR="00E01C4C" w:rsidRPr="00140238" w:rsidRDefault="003A68AF" w:rsidP="00E01C4C">
      <w:pPr>
        <w:tabs>
          <w:tab w:val="left" w:pos="3400"/>
        </w:tabs>
        <w:jc w:val="both"/>
        <w:rPr>
          <w:rFonts w:cs="Arial"/>
          <w:b/>
          <w:sz w:val="22"/>
          <w:szCs w:val="22"/>
        </w:rPr>
      </w:pPr>
      <w:r w:rsidRPr="00140238">
        <w:rPr>
          <w:rFonts w:cs="Arial"/>
          <w:b/>
          <w:sz w:val="22"/>
          <w:szCs w:val="22"/>
        </w:rPr>
        <w:t>1.1 AUDITORIA FISCAL:</w:t>
      </w:r>
      <w:r w:rsidRPr="00140238">
        <w:rPr>
          <w:rFonts w:cs="Arial"/>
          <w:b/>
          <w:sz w:val="22"/>
          <w:szCs w:val="22"/>
        </w:rPr>
        <w:tab/>
      </w:r>
    </w:p>
    <w:p w:rsidR="00E01C4C" w:rsidRPr="00140238" w:rsidRDefault="003A68AF" w:rsidP="00E01C4C">
      <w:pPr>
        <w:tabs>
          <w:tab w:val="left" w:pos="3400"/>
        </w:tabs>
        <w:jc w:val="both"/>
        <w:rPr>
          <w:rFonts w:cs="Arial"/>
          <w:b/>
          <w:sz w:val="22"/>
          <w:szCs w:val="22"/>
        </w:rPr>
      </w:pPr>
    </w:p>
    <w:p w:rsidR="00E01C4C" w:rsidRPr="00140238" w:rsidRDefault="003A68AF" w:rsidP="00E01C4C">
      <w:pPr>
        <w:jc w:val="both"/>
        <w:rPr>
          <w:rFonts w:cs="Arial"/>
          <w:szCs w:val="16"/>
        </w:rPr>
      </w:pPr>
      <w:r w:rsidRPr="00140238">
        <w:rPr>
          <w:rFonts w:cs="Arial"/>
          <w:szCs w:val="16"/>
        </w:rPr>
        <w:t xml:space="preserve">El estado de cada uno de los hallazgos </w:t>
      </w:r>
      <w:r>
        <w:rPr>
          <w:rFonts w:cs="Arial"/>
          <w:szCs w:val="16"/>
        </w:rPr>
        <w:t xml:space="preserve">correspondientes </w:t>
      </w:r>
      <w:r w:rsidRPr="00140238">
        <w:rPr>
          <w:rFonts w:cs="Arial"/>
          <w:szCs w:val="16"/>
        </w:rPr>
        <w:t>al origen 6 se muestra a continuación:</w:t>
      </w:r>
    </w:p>
    <w:p w:rsidR="00E01C4C" w:rsidRPr="00140238" w:rsidRDefault="003A68AF" w:rsidP="00E01C4C">
      <w:pPr>
        <w:tabs>
          <w:tab w:val="left" w:pos="3048"/>
        </w:tabs>
        <w:jc w:val="both"/>
        <w:rPr>
          <w:rFonts w:cs="Arial"/>
          <w:sz w:val="22"/>
          <w:szCs w:val="22"/>
        </w:rPr>
      </w:pPr>
      <w:r>
        <w:rPr>
          <w:rFonts w:cs="Arial"/>
          <w:sz w:val="22"/>
          <w:szCs w:val="22"/>
        </w:rPr>
        <w:tab/>
      </w:r>
    </w:p>
    <w:p w:rsidR="00E01C4C" w:rsidRPr="00140238" w:rsidRDefault="003A68AF" w:rsidP="00E01C4C">
      <w:pPr>
        <w:numPr>
          <w:ilvl w:val="0"/>
          <w:numId w:val="4"/>
        </w:numPr>
        <w:ind w:left="0" w:hanging="426"/>
        <w:jc w:val="both"/>
        <w:rPr>
          <w:rFonts w:cs="Arial"/>
          <w:i/>
          <w:sz w:val="22"/>
          <w:szCs w:val="22"/>
        </w:rPr>
      </w:pPr>
      <w:r w:rsidRPr="00140238">
        <w:rPr>
          <w:rFonts w:cs="Arial"/>
          <w:b/>
          <w:i/>
          <w:sz w:val="22"/>
          <w:szCs w:val="22"/>
        </w:rPr>
        <w:t>2.1.2.1</w:t>
      </w:r>
      <w:r w:rsidRPr="00140238">
        <w:rPr>
          <w:rFonts w:cs="Arial"/>
          <w:i/>
          <w:sz w:val="22"/>
          <w:szCs w:val="22"/>
        </w:rPr>
        <w:t xml:space="preserve"> Hallazgo administrativo con posible incidencia disciplinaria en la entrega de dotaciones en cantidad mayor a la especificada po</w:t>
      </w:r>
      <w:r w:rsidRPr="00140238">
        <w:rPr>
          <w:rFonts w:cs="Arial"/>
          <w:i/>
          <w:sz w:val="22"/>
          <w:szCs w:val="22"/>
        </w:rPr>
        <w:t>r la ley.</w:t>
      </w:r>
    </w:p>
    <w:p w:rsidR="00E01C4C" w:rsidRPr="00140238" w:rsidRDefault="003A68AF" w:rsidP="00E01C4C">
      <w:pPr>
        <w:jc w:val="both"/>
        <w:rPr>
          <w:rFonts w:cs="Arial"/>
          <w:sz w:val="22"/>
          <w:szCs w:val="22"/>
        </w:rPr>
      </w:pPr>
    </w:p>
    <w:p w:rsidR="00E01C4C" w:rsidRPr="00140238" w:rsidRDefault="003A68AF" w:rsidP="00E01C4C">
      <w:pPr>
        <w:jc w:val="both"/>
        <w:rPr>
          <w:rFonts w:cs="Arial"/>
          <w:i/>
          <w:sz w:val="22"/>
          <w:szCs w:val="22"/>
        </w:rPr>
      </w:pPr>
      <w:r w:rsidRPr="00140238">
        <w:rPr>
          <w:rFonts w:cs="Arial"/>
          <w:b/>
          <w:i/>
          <w:sz w:val="22"/>
          <w:szCs w:val="22"/>
        </w:rPr>
        <w:t xml:space="preserve">Acción 1: </w:t>
      </w:r>
      <w:r w:rsidRPr="00140238">
        <w:rPr>
          <w:rFonts w:cs="Arial"/>
          <w:i/>
          <w:sz w:val="22"/>
          <w:szCs w:val="22"/>
        </w:rPr>
        <w:t xml:space="preserve">Dar cumplimiento al Decreto 1978 de 1989, en cuanto a los plazos señalados para la entrega de las dotaciones, siempre y cuando el proceso de contratación se realice dentro de los términos establecidos. </w:t>
      </w:r>
    </w:p>
    <w:p w:rsidR="00E01C4C" w:rsidRPr="00AD7C86" w:rsidRDefault="003A68AF" w:rsidP="00E01C4C">
      <w:pPr>
        <w:jc w:val="both"/>
        <w:rPr>
          <w:rFonts w:cs="Arial"/>
          <w:color w:val="FF0000"/>
          <w:sz w:val="22"/>
          <w:szCs w:val="22"/>
        </w:rPr>
      </w:pPr>
    </w:p>
    <w:p w:rsidR="00E01C4C" w:rsidRPr="00140238" w:rsidRDefault="003A68AF" w:rsidP="00E01C4C">
      <w:pPr>
        <w:jc w:val="both"/>
        <w:rPr>
          <w:rFonts w:cs="Arial"/>
          <w:sz w:val="22"/>
          <w:szCs w:val="22"/>
        </w:rPr>
      </w:pPr>
      <w:r w:rsidRPr="00140238">
        <w:rPr>
          <w:rFonts w:cs="Arial"/>
          <w:b/>
          <w:sz w:val="22"/>
          <w:szCs w:val="22"/>
        </w:rPr>
        <w:t xml:space="preserve">Verificación a marzo de 2015: </w:t>
      </w:r>
      <w:r w:rsidRPr="00140238">
        <w:rPr>
          <w:rFonts w:cs="Arial"/>
          <w:sz w:val="22"/>
          <w:szCs w:val="22"/>
        </w:rPr>
        <w:t>La Auditoría Fiscal no se ha pronunciado al respecto, por lo tanto se reitera el seguimiento realizado a diciembre de 2014.</w:t>
      </w:r>
      <w:r w:rsidRPr="00140238">
        <w:rPr>
          <w:rFonts w:cs="Arial"/>
          <w:b/>
          <w:sz w:val="22"/>
          <w:szCs w:val="22"/>
        </w:rPr>
        <w:t xml:space="preserve"> </w:t>
      </w:r>
    </w:p>
    <w:p w:rsidR="00E01C4C" w:rsidRPr="00AD7C86" w:rsidRDefault="003A68AF" w:rsidP="00E01C4C">
      <w:pPr>
        <w:jc w:val="both"/>
        <w:rPr>
          <w:rFonts w:cs="Arial"/>
          <w:color w:val="FF0000"/>
          <w:sz w:val="22"/>
          <w:szCs w:val="22"/>
        </w:rPr>
      </w:pPr>
    </w:p>
    <w:p w:rsidR="00E01C4C" w:rsidRPr="00140238" w:rsidRDefault="003A68AF" w:rsidP="00E01C4C">
      <w:pPr>
        <w:numPr>
          <w:ilvl w:val="0"/>
          <w:numId w:val="2"/>
        </w:numPr>
        <w:tabs>
          <w:tab w:val="clear" w:pos="720"/>
          <w:tab w:val="num" w:pos="0"/>
        </w:tabs>
        <w:ind w:left="0" w:hanging="480"/>
        <w:jc w:val="both"/>
        <w:rPr>
          <w:rFonts w:cs="Arial"/>
          <w:i/>
          <w:sz w:val="22"/>
          <w:szCs w:val="22"/>
        </w:rPr>
      </w:pPr>
      <w:r w:rsidRPr="00140238">
        <w:rPr>
          <w:rFonts w:cs="Arial"/>
          <w:b/>
          <w:i/>
          <w:sz w:val="22"/>
          <w:szCs w:val="22"/>
        </w:rPr>
        <w:t>2.6.12.</w:t>
      </w:r>
      <w:r w:rsidRPr="00140238">
        <w:rPr>
          <w:rFonts w:cs="Arial"/>
          <w:i/>
          <w:sz w:val="22"/>
          <w:szCs w:val="22"/>
        </w:rPr>
        <w:t xml:space="preserve"> Presunto Hecho irregular constitutivo de hallazgo administrativo con incidencia disciplinaria por irregularidades en el cu</w:t>
      </w:r>
      <w:r w:rsidRPr="00140238">
        <w:rPr>
          <w:rFonts w:cs="Arial"/>
          <w:i/>
          <w:sz w:val="22"/>
          <w:szCs w:val="22"/>
        </w:rPr>
        <w:t>mplimiento de la entrega de la dotación a los servidores públicos que tienen derecho a ella…</w:t>
      </w:r>
    </w:p>
    <w:p w:rsidR="00E01C4C" w:rsidRPr="00140238" w:rsidRDefault="003A68AF" w:rsidP="00E01C4C">
      <w:pPr>
        <w:jc w:val="both"/>
        <w:rPr>
          <w:rFonts w:cs="Arial"/>
          <w:i/>
          <w:sz w:val="22"/>
          <w:szCs w:val="22"/>
        </w:rPr>
      </w:pPr>
    </w:p>
    <w:p w:rsidR="00E01C4C" w:rsidRPr="00140238" w:rsidRDefault="003A68AF" w:rsidP="00E01C4C">
      <w:pPr>
        <w:jc w:val="both"/>
        <w:rPr>
          <w:rFonts w:cs="Arial"/>
          <w:i/>
          <w:sz w:val="22"/>
          <w:szCs w:val="22"/>
        </w:rPr>
      </w:pPr>
      <w:r w:rsidRPr="00140238">
        <w:rPr>
          <w:rFonts w:cs="Arial"/>
          <w:b/>
          <w:i/>
          <w:sz w:val="22"/>
          <w:szCs w:val="22"/>
        </w:rPr>
        <w:t>Acción:</w:t>
      </w:r>
      <w:r w:rsidRPr="00140238">
        <w:rPr>
          <w:rFonts w:cs="Arial"/>
          <w:i/>
          <w:sz w:val="22"/>
          <w:szCs w:val="22"/>
        </w:rPr>
        <w:t xml:space="preserve"> Remitir el estudio técnico de las dotaciones a </w:t>
      </w:r>
      <w:smartTag w:uri="urn:schemas-microsoft-com:office:smarttags" w:element="PersonName">
        <w:smartTagPr>
          <w:attr w:name="ProductID" w:val="la Direcci￳n Administrativa"/>
        </w:smartTagPr>
        <w:r w:rsidRPr="00140238">
          <w:rPr>
            <w:rFonts w:cs="Arial"/>
            <w:i/>
            <w:sz w:val="22"/>
            <w:szCs w:val="22"/>
          </w:rPr>
          <w:t>la Dirección Administrativa</w:t>
        </w:r>
      </w:smartTag>
      <w:r w:rsidRPr="00140238">
        <w:rPr>
          <w:rFonts w:cs="Arial"/>
          <w:i/>
          <w:sz w:val="22"/>
          <w:szCs w:val="22"/>
        </w:rPr>
        <w:t xml:space="preserve"> y Financiera durante la primera quincena del mes de febrero de cada vigencia, p</w:t>
      </w:r>
      <w:r w:rsidRPr="00140238">
        <w:rPr>
          <w:rFonts w:cs="Arial"/>
          <w:i/>
          <w:sz w:val="22"/>
          <w:szCs w:val="22"/>
        </w:rPr>
        <w:t xml:space="preserve">ara que </w:t>
      </w:r>
      <w:smartTag w:uri="urn:schemas-microsoft-com:office:smarttags" w:element="PersonName">
        <w:smartTagPr>
          <w:attr w:name="ProductID" w:val="la Direcci￳n Administrativa"/>
        </w:smartTagPr>
        <w:r w:rsidRPr="00140238">
          <w:rPr>
            <w:rFonts w:cs="Arial"/>
            <w:i/>
            <w:sz w:val="22"/>
            <w:szCs w:val="22"/>
          </w:rPr>
          <w:t>la Dirección Administrativa</w:t>
        </w:r>
      </w:smartTag>
      <w:r w:rsidRPr="00140238">
        <w:rPr>
          <w:rFonts w:cs="Arial"/>
          <w:i/>
          <w:sz w:val="22"/>
          <w:szCs w:val="22"/>
        </w:rPr>
        <w:t xml:space="preserve"> y Financiera realice todas las actividades necesarias, para que dentro del término establecido en </w:t>
      </w:r>
      <w:smartTag w:uri="urn:schemas-microsoft-com:office:smarttags" w:element="PersonName">
        <w:smartTagPr>
          <w:attr w:name="ProductID" w:val="la Ley"/>
        </w:smartTagPr>
        <w:r w:rsidRPr="00140238">
          <w:rPr>
            <w:rFonts w:cs="Arial"/>
            <w:i/>
            <w:sz w:val="22"/>
            <w:szCs w:val="22"/>
          </w:rPr>
          <w:t>la Ley</w:t>
        </w:r>
      </w:smartTag>
      <w:r w:rsidRPr="00140238">
        <w:rPr>
          <w:rFonts w:cs="Arial"/>
          <w:i/>
          <w:sz w:val="22"/>
          <w:szCs w:val="22"/>
        </w:rPr>
        <w:t xml:space="preserve"> 70 de 1978 y el Decreto 1978 de 1989 se haga entrega de las dotaciones a los funcionarios. Se expedirá una circular</w:t>
      </w:r>
      <w:r w:rsidRPr="00140238">
        <w:rPr>
          <w:rFonts w:cs="Arial"/>
          <w:i/>
          <w:sz w:val="22"/>
          <w:szCs w:val="22"/>
        </w:rPr>
        <w:t xml:space="preserve"> en donde se exija el estricto cumplimiento de la acción en las diferentes vigencias para la entrega de las correspondientes dotaciones.</w:t>
      </w:r>
    </w:p>
    <w:p w:rsidR="00E01C4C" w:rsidRPr="00AD7C86" w:rsidRDefault="003A68AF" w:rsidP="00E01C4C">
      <w:pPr>
        <w:jc w:val="both"/>
        <w:rPr>
          <w:rFonts w:cs="Arial"/>
          <w:color w:val="FF0000"/>
          <w:sz w:val="22"/>
          <w:szCs w:val="22"/>
        </w:rPr>
      </w:pPr>
    </w:p>
    <w:p w:rsidR="00E01C4C" w:rsidRPr="00140238" w:rsidRDefault="003A68AF" w:rsidP="00E01C4C">
      <w:pPr>
        <w:jc w:val="both"/>
        <w:rPr>
          <w:rFonts w:cs="Arial"/>
          <w:bCs/>
          <w:sz w:val="22"/>
          <w:szCs w:val="22"/>
        </w:rPr>
      </w:pPr>
      <w:r w:rsidRPr="00140238">
        <w:rPr>
          <w:rFonts w:cs="Arial"/>
          <w:b/>
          <w:bCs/>
          <w:sz w:val="22"/>
          <w:szCs w:val="22"/>
        </w:rPr>
        <w:t xml:space="preserve">Verificación a marzo de 2015: </w:t>
      </w:r>
      <w:r w:rsidRPr="00140238">
        <w:rPr>
          <w:rFonts w:cs="Arial"/>
          <w:bCs/>
          <w:sz w:val="22"/>
          <w:szCs w:val="22"/>
        </w:rPr>
        <w:t>La Auditoría Fiscal no se ha pronunciado al respecto, por lo tanto se reitera el seguimi</w:t>
      </w:r>
      <w:r w:rsidRPr="00140238">
        <w:rPr>
          <w:rFonts w:cs="Arial"/>
          <w:bCs/>
          <w:sz w:val="22"/>
          <w:szCs w:val="22"/>
        </w:rPr>
        <w:t>ento realizado a diciembre de 2014.</w:t>
      </w:r>
      <w:r w:rsidRPr="00140238">
        <w:rPr>
          <w:rFonts w:cs="Arial"/>
          <w:b/>
          <w:bCs/>
          <w:sz w:val="22"/>
          <w:szCs w:val="22"/>
        </w:rPr>
        <w:t xml:space="preserve">  </w:t>
      </w:r>
    </w:p>
    <w:p w:rsidR="00E01C4C" w:rsidRPr="00AD7C86" w:rsidRDefault="003A68AF" w:rsidP="00E01C4C">
      <w:pPr>
        <w:jc w:val="both"/>
        <w:rPr>
          <w:rFonts w:cs="Arial"/>
          <w:bCs/>
          <w:color w:val="FF0000"/>
          <w:sz w:val="22"/>
          <w:szCs w:val="22"/>
        </w:rPr>
      </w:pPr>
    </w:p>
    <w:p w:rsidR="00E01C4C" w:rsidRPr="0049139A" w:rsidRDefault="003A68AF" w:rsidP="00E01C4C">
      <w:pPr>
        <w:numPr>
          <w:ilvl w:val="0"/>
          <w:numId w:val="2"/>
        </w:numPr>
        <w:tabs>
          <w:tab w:val="clear" w:pos="720"/>
          <w:tab w:val="num" w:pos="0"/>
        </w:tabs>
        <w:ind w:left="0"/>
        <w:jc w:val="both"/>
        <w:rPr>
          <w:rFonts w:cs="Arial"/>
          <w:b/>
          <w:i/>
          <w:sz w:val="22"/>
          <w:szCs w:val="22"/>
        </w:rPr>
      </w:pPr>
      <w:r w:rsidRPr="0049139A">
        <w:rPr>
          <w:rFonts w:cs="Arial"/>
          <w:b/>
          <w:i/>
          <w:sz w:val="22"/>
          <w:szCs w:val="22"/>
        </w:rPr>
        <w:t xml:space="preserve">2.8.3 </w:t>
      </w:r>
      <w:r>
        <w:rPr>
          <w:rFonts w:cs="Arial"/>
          <w:b/>
          <w:i/>
          <w:sz w:val="22"/>
          <w:szCs w:val="22"/>
        </w:rPr>
        <w:t>“</w:t>
      </w:r>
      <w:r w:rsidRPr="0049139A">
        <w:rPr>
          <w:rFonts w:cs="Arial"/>
          <w:i/>
          <w:sz w:val="22"/>
          <w:szCs w:val="22"/>
        </w:rPr>
        <w:t xml:space="preserve">Hallazgo Administrativo con incidencia disciplinaria-Respuesta Fuera de Términos. Práctica la verificación a los derechos de petición que se relacionan en el siguiente cuadro, se observa que la respuesta a los </w:t>
      </w:r>
      <w:r w:rsidRPr="0049139A">
        <w:rPr>
          <w:rFonts w:cs="Arial"/>
          <w:i/>
          <w:sz w:val="22"/>
          <w:szCs w:val="22"/>
        </w:rPr>
        <w:t>peticionarios se emitieron fuera de término</w:t>
      </w:r>
      <w:r>
        <w:rPr>
          <w:rFonts w:cs="Arial"/>
          <w:i/>
          <w:sz w:val="22"/>
          <w:szCs w:val="22"/>
        </w:rPr>
        <w:t>s</w:t>
      </w:r>
      <w:r w:rsidRPr="0049139A">
        <w:rPr>
          <w:rFonts w:cs="Arial"/>
          <w:i/>
          <w:sz w:val="22"/>
          <w:szCs w:val="22"/>
        </w:rPr>
        <w:t>…</w:t>
      </w:r>
      <w:r>
        <w:rPr>
          <w:rFonts w:cs="Arial"/>
          <w:i/>
          <w:sz w:val="22"/>
          <w:szCs w:val="22"/>
        </w:rPr>
        <w:t>”</w:t>
      </w:r>
    </w:p>
    <w:p w:rsidR="00E01C4C" w:rsidRPr="0049139A" w:rsidRDefault="003A68AF" w:rsidP="00E01C4C">
      <w:pPr>
        <w:ind w:left="-360"/>
        <w:jc w:val="both"/>
        <w:rPr>
          <w:rFonts w:cs="Arial"/>
          <w:b/>
          <w:i/>
          <w:sz w:val="22"/>
          <w:szCs w:val="22"/>
        </w:rPr>
      </w:pPr>
    </w:p>
    <w:p w:rsidR="00E01C4C" w:rsidRPr="0049139A" w:rsidRDefault="003A68AF" w:rsidP="00E01C4C">
      <w:pPr>
        <w:jc w:val="both"/>
        <w:rPr>
          <w:rFonts w:cs="Arial"/>
          <w:i/>
          <w:sz w:val="22"/>
          <w:szCs w:val="22"/>
        </w:rPr>
      </w:pPr>
      <w:r w:rsidRPr="0049139A">
        <w:rPr>
          <w:rFonts w:cs="Arial"/>
          <w:b/>
          <w:i/>
          <w:sz w:val="22"/>
          <w:szCs w:val="22"/>
        </w:rPr>
        <w:t xml:space="preserve">Acción: </w:t>
      </w:r>
      <w:r w:rsidRPr="0049139A">
        <w:rPr>
          <w:rFonts w:cs="Arial"/>
          <w:i/>
          <w:sz w:val="22"/>
          <w:szCs w:val="22"/>
        </w:rPr>
        <w:t xml:space="preserve">Efectuar </w:t>
      </w:r>
      <w:r w:rsidRPr="00426C6D">
        <w:rPr>
          <w:rFonts w:cs="Arial"/>
          <w:i/>
          <w:sz w:val="22"/>
          <w:szCs w:val="22"/>
          <w:u w:val="single"/>
        </w:rPr>
        <w:t>reporte semanal</w:t>
      </w:r>
      <w:r w:rsidRPr="0049139A">
        <w:rPr>
          <w:rFonts w:cs="Arial"/>
          <w:i/>
          <w:sz w:val="22"/>
          <w:szCs w:val="22"/>
        </w:rPr>
        <w:t xml:space="preserve"> a los derechos de petición próximos a vencerse y remitirlos a las dependencias, vía correo institucional, con el fin de asegurar con ello, la oportunidad de las respuestas de los DPC. Por ser una acción reiterativa, ante el incumplimiento, se realizará re</w:t>
      </w:r>
      <w:r w:rsidRPr="0049139A">
        <w:rPr>
          <w:rFonts w:cs="Arial"/>
          <w:i/>
          <w:sz w:val="22"/>
          <w:szCs w:val="22"/>
        </w:rPr>
        <w:t xml:space="preserve">porte dentro del mes siguiente a los cortes: junio 30 y diciembre 31 y se trasladará </w:t>
      </w:r>
      <w:smartTag w:uri="urn:schemas-microsoft-com:office:smarttags" w:element="PersonName">
        <w:smartTagPr>
          <w:attr w:name="ProductID" w:val="la Oficina"/>
        </w:smartTagPr>
        <w:r w:rsidRPr="0049139A">
          <w:rPr>
            <w:rFonts w:cs="Arial"/>
            <w:i/>
            <w:sz w:val="22"/>
            <w:szCs w:val="22"/>
          </w:rPr>
          <w:t>la Oficina</w:t>
        </w:r>
      </w:smartTag>
      <w:r w:rsidRPr="0049139A">
        <w:rPr>
          <w:rFonts w:cs="Arial"/>
          <w:i/>
          <w:sz w:val="22"/>
          <w:szCs w:val="22"/>
        </w:rPr>
        <w:t xml:space="preserve"> de Asuntos Disciplinarios para que de acuerdo a su competencia inicie las investigaciones disciplinarias a que haya lugar, remitiendo copia de dicha comunicació</w:t>
      </w:r>
      <w:r w:rsidRPr="0049139A">
        <w:rPr>
          <w:rFonts w:cs="Arial"/>
          <w:i/>
          <w:sz w:val="22"/>
          <w:szCs w:val="22"/>
        </w:rPr>
        <w:t xml:space="preserve">n a </w:t>
      </w:r>
      <w:smartTag w:uri="urn:schemas-microsoft-com:office:smarttags" w:element="PersonName">
        <w:smartTagPr>
          <w:attr w:name="ProductID" w:val="la Auditor￭a Fiscal-"/>
        </w:smartTagPr>
        <w:r w:rsidRPr="0049139A">
          <w:rPr>
            <w:rFonts w:cs="Arial"/>
            <w:i/>
            <w:sz w:val="22"/>
            <w:szCs w:val="22"/>
          </w:rPr>
          <w:t>la Auditoría Fiscal-</w:t>
        </w:r>
      </w:smartTag>
    </w:p>
    <w:p w:rsidR="00E01C4C" w:rsidRPr="0049139A" w:rsidRDefault="003A68AF" w:rsidP="00E01C4C">
      <w:pPr>
        <w:jc w:val="both"/>
        <w:rPr>
          <w:rFonts w:cs="Arial"/>
          <w:sz w:val="22"/>
          <w:szCs w:val="22"/>
        </w:rPr>
      </w:pPr>
    </w:p>
    <w:p w:rsidR="00E01C4C" w:rsidRPr="0049139A" w:rsidRDefault="003A68AF" w:rsidP="00E01C4C">
      <w:pPr>
        <w:jc w:val="both"/>
        <w:rPr>
          <w:rFonts w:cs="Arial"/>
          <w:sz w:val="22"/>
          <w:szCs w:val="22"/>
        </w:rPr>
      </w:pPr>
      <w:r w:rsidRPr="0049139A">
        <w:rPr>
          <w:rFonts w:cs="Arial"/>
          <w:b/>
          <w:sz w:val="22"/>
          <w:szCs w:val="22"/>
        </w:rPr>
        <w:t xml:space="preserve">Verificación a marzo de 2015: </w:t>
      </w:r>
      <w:r w:rsidRPr="0049139A">
        <w:rPr>
          <w:rFonts w:cs="Arial"/>
          <w:sz w:val="22"/>
          <w:szCs w:val="22"/>
        </w:rPr>
        <w:t>Teniendo en cuenta que la Dirección de Apoyo al Despacho es el responsable del cumplimiento de este hallazgo, se espera el reporte que dicha Dirección remita a la OCI para determinar si es oportuno so</w:t>
      </w:r>
      <w:r w:rsidRPr="0049139A">
        <w:rPr>
          <w:rFonts w:cs="Arial"/>
          <w:sz w:val="22"/>
          <w:szCs w:val="22"/>
        </w:rPr>
        <w:t>licitar el cierre del hallazgo a la Auditoria Fiscal.</w:t>
      </w:r>
    </w:p>
    <w:p w:rsidR="00E01C4C" w:rsidRPr="00AD7C86" w:rsidRDefault="003A68AF" w:rsidP="00E01C4C">
      <w:pPr>
        <w:jc w:val="both"/>
        <w:rPr>
          <w:rFonts w:cs="Arial"/>
          <w:b/>
          <w:color w:val="FF0000"/>
          <w:sz w:val="22"/>
          <w:szCs w:val="22"/>
        </w:rPr>
      </w:pPr>
    </w:p>
    <w:p w:rsidR="00E01C4C" w:rsidRPr="0049139A" w:rsidRDefault="003A68AF" w:rsidP="00E01C4C">
      <w:pPr>
        <w:numPr>
          <w:ilvl w:val="0"/>
          <w:numId w:val="2"/>
        </w:numPr>
        <w:tabs>
          <w:tab w:val="clear" w:pos="720"/>
          <w:tab w:val="num" w:pos="0"/>
        </w:tabs>
        <w:ind w:left="0"/>
        <w:jc w:val="both"/>
        <w:rPr>
          <w:rFonts w:cs="Arial"/>
          <w:b/>
          <w:i/>
          <w:sz w:val="22"/>
          <w:szCs w:val="22"/>
        </w:rPr>
      </w:pPr>
      <w:r w:rsidRPr="0049139A">
        <w:rPr>
          <w:rFonts w:cs="Arial"/>
          <w:b/>
          <w:i/>
          <w:sz w:val="22"/>
          <w:szCs w:val="22"/>
        </w:rPr>
        <w:t xml:space="preserve">2.8.4 </w:t>
      </w:r>
      <w:r>
        <w:rPr>
          <w:rFonts w:cs="Arial"/>
          <w:b/>
          <w:i/>
          <w:sz w:val="22"/>
          <w:szCs w:val="22"/>
        </w:rPr>
        <w:t>“</w:t>
      </w:r>
      <w:r w:rsidRPr="0049139A">
        <w:rPr>
          <w:rFonts w:cs="Arial"/>
          <w:i/>
          <w:sz w:val="22"/>
          <w:szCs w:val="22"/>
        </w:rPr>
        <w:t xml:space="preserve">Hallazgo Administrativo con incidencia disciplinaria. Por Desatención.  Se observó que la Contraloría de Bogotá a través de las dependencias responsables de atender los derechos de petición que </w:t>
      </w:r>
      <w:r w:rsidRPr="0049139A">
        <w:rPr>
          <w:rFonts w:cs="Arial"/>
          <w:i/>
          <w:sz w:val="22"/>
          <w:szCs w:val="22"/>
        </w:rPr>
        <w:t>le fueron traslados…</w:t>
      </w:r>
      <w:r>
        <w:rPr>
          <w:rFonts w:cs="Arial"/>
          <w:i/>
          <w:sz w:val="22"/>
          <w:szCs w:val="22"/>
        </w:rPr>
        <w:t>”</w:t>
      </w:r>
    </w:p>
    <w:p w:rsidR="00E01C4C" w:rsidRPr="0049139A" w:rsidRDefault="003A68AF" w:rsidP="00E01C4C">
      <w:pPr>
        <w:jc w:val="both"/>
        <w:rPr>
          <w:rFonts w:cs="Arial"/>
          <w:b/>
          <w:i/>
          <w:sz w:val="22"/>
          <w:szCs w:val="22"/>
        </w:rPr>
      </w:pPr>
    </w:p>
    <w:p w:rsidR="00E01C4C" w:rsidRPr="0049139A" w:rsidRDefault="003A68AF" w:rsidP="00E01C4C">
      <w:pPr>
        <w:jc w:val="both"/>
        <w:rPr>
          <w:rFonts w:cs="Arial"/>
          <w:i/>
          <w:sz w:val="22"/>
          <w:szCs w:val="22"/>
        </w:rPr>
      </w:pPr>
      <w:r w:rsidRPr="0049139A">
        <w:rPr>
          <w:rFonts w:cs="Arial"/>
          <w:b/>
          <w:i/>
          <w:sz w:val="22"/>
          <w:szCs w:val="22"/>
        </w:rPr>
        <w:t xml:space="preserve">Acción: </w:t>
      </w:r>
      <w:r w:rsidRPr="0049139A">
        <w:rPr>
          <w:rFonts w:cs="Arial"/>
          <w:i/>
          <w:sz w:val="22"/>
          <w:szCs w:val="22"/>
        </w:rPr>
        <w:t xml:space="preserve">Efectuar </w:t>
      </w:r>
      <w:r w:rsidRPr="00426C6D">
        <w:rPr>
          <w:rFonts w:cs="Arial"/>
          <w:i/>
          <w:sz w:val="22"/>
          <w:szCs w:val="22"/>
          <w:u w:val="single"/>
        </w:rPr>
        <w:t>revisión trimestral</w:t>
      </w:r>
      <w:r w:rsidRPr="0049139A">
        <w:rPr>
          <w:rFonts w:cs="Arial"/>
          <w:i/>
          <w:sz w:val="22"/>
          <w:szCs w:val="22"/>
        </w:rPr>
        <w:t xml:space="preserve"> a las respuestas de los derechos de petición trasladados por no competencia de acuerdo a la decisión adoptada por la dependencia.</w:t>
      </w:r>
    </w:p>
    <w:p w:rsidR="00E01C4C" w:rsidRPr="0049139A" w:rsidRDefault="003A68AF" w:rsidP="00E01C4C">
      <w:pPr>
        <w:jc w:val="both"/>
        <w:rPr>
          <w:rFonts w:cs="Arial"/>
          <w:sz w:val="22"/>
          <w:szCs w:val="22"/>
        </w:rPr>
      </w:pPr>
    </w:p>
    <w:p w:rsidR="00E01C4C" w:rsidRPr="0049139A" w:rsidRDefault="003A68AF" w:rsidP="00E01C4C">
      <w:pPr>
        <w:jc w:val="both"/>
        <w:rPr>
          <w:rFonts w:cs="Arial"/>
          <w:sz w:val="22"/>
          <w:szCs w:val="22"/>
        </w:rPr>
      </w:pPr>
      <w:r w:rsidRPr="0049139A">
        <w:rPr>
          <w:rFonts w:cs="Arial"/>
          <w:b/>
          <w:sz w:val="22"/>
          <w:szCs w:val="22"/>
        </w:rPr>
        <w:t xml:space="preserve">Verificación a </w:t>
      </w:r>
      <w:r>
        <w:rPr>
          <w:rFonts w:cs="Arial"/>
          <w:b/>
          <w:sz w:val="22"/>
          <w:szCs w:val="22"/>
        </w:rPr>
        <w:t xml:space="preserve">marzo </w:t>
      </w:r>
      <w:r w:rsidRPr="0049139A">
        <w:rPr>
          <w:rFonts w:cs="Arial"/>
          <w:b/>
          <w:sz w:val="22"/>
          <w:szCs w:val="22"/>
        </w:rPr>
        <w:t>de 201</w:t>
      </w:r>
      <w:r>
        <w:rPr>
          <w:rFonts w:cs="Arial"/>
          <w:b/>
          <w:sz w:val="22"/>
          <w:szCs w:val="22"/>
        </w:rPr>
        <w:t>5</w:t>
      </w:r>
      <w:r w:rsidRPr="0049139A">
        <w:rPr>
          <w:rFonts w:cs="Arial"/>
          <w:b/>
          <w:sz w:val="22"/>
          <w:szCs w:val="22"/>
        </w:rPr>
        <w:t xml:space="preserve">: </w:t>
      </w:r>
      <w:r w:rsidRPr="0049139A">
        <w:rPr>
          <w:rFonts w:cs="Arial"/>
          <w:sz w:val="22"/>
          <w:szCs w:val="22"/>
        </w:rPr>
        <w:t>Teniendo en cuenta que la Dirección</w:t>
      </w:r>
      <w:r w:rsidRPr="0049139A">
        <w:rPr>
          <w:rFonts w:cs="Arial"/>
          <w:sz w:val="22"/>
          <w:szCs w:val="22"/>
        </w:rPr>
        <w:t xml:space="preserve"> de Apoyo al Despacho es el responsable del cumplimiento de este hallazgo, se espera el reporte que dicha Dirección remita a la OCI para determinar si es oportuno solicitar el cierre del hallazgo a la Auditoria Fiscal.</w:t>
      </w:r>
    </w:p>
    <w:p w:rsidR="00E01C4C" w:rsidRPr="00AD7C86" w:rsidRDefault="003A68AF" w:rsidP="00E01C4C">
      <w:pPr>
        <w:jc w:val="both"/>
        <w:rPr>
          <w:rFonts w:cs="Arial"/>
          <w:b/>
          <w:color w:val="FF0000"/>
          <w:sz w:val="22"/>
          <w:szCs w:val="22"/>
        </w:rPr>
      </w:pPr>
    </w:p>
    <w:p w:rsidR="00E01C4C" w:rsidRPr="0049139A" w:rsidRDefault="003A68AF" w:rsidP="00E01C4C">
      <w:pPr>
        <w:numPr>
          <w:ilvl w:val="0"/>
          <w:numId w:val="2"/>
        </w:numPr>
        <w:tabs>
          <w:tab w:val="clear" w:pos="720"/>
          <w:tab w:val="num" w:pos="0"/>
        </w:tabs>
        <w:ind w:left="0"/>
        <w:jc w:val="both"/>
        <w:rPr>
          <w:rFonts w:cs="Arial"/>
          <w:b/>
          <w:i/>
          <w:sz w:val="22"/>
          <w:szCs w:val="22"/>
        </w:rPr>
      </w:pPr>
      <w:r w:rsidRPr="0049139A">
        <w:rPr>
          <w:rFonts w:cs="Arial"/>
          <w:b/>
          <w:i/>
          <w:sz w:val="22"/>
          <w:szCs w:val="22"/>
        </w:rPr>
        <w:t xml:space="preserve">2.8.5 </w:t>
      </w:r>
      <w:r w:rsidRPr="0049139A">
        <w:rPr>
          <w:rFonts w:cs="Arial"/>
          <w:i/>
          <w:sz w:val="22"/>
          <w:szCs w:val="22"/>
        </w:rPr>
        <w:t>Hallazgo Administrativo con in</w:t>
      </w:r>
      <w:r w:rsidRPr="0049139A">
        <w:rPr>
          <w:rFonts w:cs="Arial"/>
          <w:i/>
          <w:sz w:val="22"/>
          <w:szCs w:val="22"/>
        </w:rPr>
        <w:t xml:space="preserve">cidencia disciplinaria - No se da respuesta de fondo.  DPC 19 Traslado por competencia, </w:t>
      </w:r>
      <w:smartTag w:uri="urn:schemas-microsoft-com:office:smarttags" w:element="PersonName">
        <w:smartTagPr>
          <w:attr w:name="ProductID" w:val="la Direcci￳n"/>
        </w:smartTagPr>
        <w:r w:rsidRPr="0049139A">
          <w:rPr>
            <w:rFonts w:cs="Arial"/>
            <w:i/>
            <w:sz w:val="22"/>
            <w:szCs w:val="22"/>
          </w:rPr>
          <w:t>la Dirección</w:t>
        </w:r>
      </w:smartTag>
      <w:r w:rsidRPr="0049139A">
        <w:rPr>
          <w:rFonts w:cs="Arial"/>
          <w:i/>
          <w:sz w:val="22"/>
          <w:szCs w:val="22"/>
        </w:rPr>
        <w:t xml:space="preserve"> de Hábitat y Servicios Públicos solicitó ampliación de términos los cuales fueron aprobados…</w:t>
      </w:r>
    </w:p>
    <w:p w:rsidR="00E01C4C" w:rsidRPr="0049139A" w:rsidRDefault="003A68AF" w:rsidP="00E01C4C">
      <w:pPr>
        <w:jc w:val="both"/>
        <w:rPr>
          <w:rFonts w:cs="Arial"/>
          <w:b/>
          <w:i/>
          <w:sz w:val="22"/>
          <w:szCs w:val="22"/>
        </w:rPr>
      </w:pPr>
    </w:p>
    <w:p w:rsidR="00E01C4C" w:rsidRPr="0049139A" w:rsidRDefault="003A68AF" w:rsidP="00E01C4C">
      <w:pPr>
        <w:jc w:val="both"/>
        <w:rPr>
          <w:rFonts w:cs="Arial"/>
          <w:i/>
          <w:sz w:val="22"/>
          <w:szCs w:val="22"/>
        </w:rPr>
      </w:pPr>
      <w:r w:rsidRPr="0049139A">
        <w:rPr>
          <w:rFonts w:cs="Arial"/>
          <w:b/>
          <w:i/>
          <w:sz w:val="22"/>
          <w:szCs w:val="22"/>
        </w:rPr>
        <w:t xml:space="preserve">Acción: </w:t>
      </w:r>
      <w:r w:rsidRPr="0049139A">
        <w:rPr>
          <w:rFonts w:cs="Arial"/>
          <w:i/>
          <w:sz w:val="22"/>
          <w:szCs w:val="22"/>
        </w:rPr>
        <w:t>Efectuar revisión trimestral a las respuesta de los d</w:t>
      </w:r>
      <w:r w:rsidRPr="0049139A">
        <w:rPr>
          <w:rFonts w:cs="Arial"/>
          <w:i/>
          <w:sz w:val="22"/>
          <w:szCs w:val="22"/>
        </w:rPr>
        <w:t xml:space="preserve">erechos de petición a fin de establecer que se esté dando respuesta de fondo al peticionario.  Por ser una acción reiterativa, ante el incumplimiento se realizara reporte semestral (cortes junio 30 y diciembre 31) y se informará a </w:t>
      </w:r>
      <w:smartTag w:uri="urn:schemas-microsoft-com:office:smarttags" w:element="PersonName">
        <w:smartTagPr>
          <w:attr w:name="ProductID" w:val="la Oficina"/>
        </w:smartTagPr>
        <w:r w:rsidRPr="0049139A">
          <w:rPr>
            <w:rFonts w:cs="Arial"/>
            <w:i/>
            <w:sz w:val="22"/>
            <w:szCs w:val="22"/>
          </w:rPr>
          <w:t>la Oficina</w:t>
        </w:r>
      </w:smartTag>
      <w:r w:rsidRPr="0049139A">
        <w:rPr>
          <w:rFonts w:cs="Arial"/>
          <w:i/>
          <w:sz w:val="22"/>
          <w:szCs w:val="22"/>
        </w:rPr>
        <w:t xml:space="preserve"> de Asuntos Dis</w:t>
      </w:r>
      <w:r w:rsidRPr="0049139A">
        <w:rPr>
          <w:rFonts w:cs="Arial"/>
          <w:i/>
          <w:sz w:val="22"/>
          <w:szCs w:val="22"/>
        </w:rPr>
        <w:t>ciplinarios para que de acuerdo a su competencia inicie las investigaciones disciplinarias a que haya lugar, remitiendo copia de dicha comunicación a la Auditoría Fiscal.</w:t>
      </w:r>
    </w:p>
    <w:p w:rsidR="00E01C4C" w:rsidRPr="0049139A" w:rsidRDefault="003A68AF" w:rsidP="00E01C4C">
      <w:pPr>
        <w:jc w:val="both"/>
        <w:rPr>
          <w:rFonts w:cs="Arial"/>
          <w:b/>
          <w:i/>
          <w:sz w:val="22"/>
          <w:szCs w:val="22"/>
        </w:rPr>
      </w:pPr>
    </w:p>
    <w:p w:rsidR="00E01C4C" w:rsidRPr="0049139A" w:rsidRDefault="003A68AF" w:rsidP="00E01C4C">
      <w:pPr>
        <w:jc w:val="both"/>
        <w:rPr>
          <w:rFonts w:cs="Arial"/>
          <w:b/>
          <w:sz w:val="22"/>
          <w:szCs w:val="22"/>
        </w:rPr>
      </w:pPr>
      <w:r w:rsidRPr="0049139A">
        <w:rPr>
          <w:rFonts w:cs="Arial"/>
          <w:b/>
          <w:sz w:val="22"/>
          <w:szCs w:val="22"/>
        </w:rPr>
        <w:t xml:space="preserve">Verificación a </w:t>
      </w:r>
      <w:r>
        <w:rPr>
          <w:rFonts w:cs="Arial"/>
          <w:b/>
          <w:sz w:val="22"/>
          <w:szCs w:val="22"/>
        </w:rPr>
        <w:t>marzo de 2015</w:t>
      </w:r>
      <w:r w:rsidRPr="0049139A">
        <w:rPr>
          <w:rFonts w:cs="Arial"/>
          <w:b/>
          <w:sz w:val="22"/>
          <w:szCs w:val="22"/>
        </w:rPr>
        <w:t xml:space="preserve">: </w:t>
      </w:r>
      <w:r w:rsidRPr="0049139A">
        <w:rPr>
          <w:rFonts w:cs="Arial"/>
          <w:sz w:val="22"/>
          <w:szCs w:val="22"/>
        </w:rPr>
        <w:t xml:space="preserve">Teniendo en cuenta que la Dirección de Apoyo al </w:t>
      </w:r>
      <w:r w:rsidRPr="0049139A">
        <w:rPr>
          <w:rFonts w:cs="Arial"/>
          <w:sz w:val="22"/>
          <w:szCs w:val="22"/>
        </w:rPr>
        <w:t>Despacho es el responsable del cumplimiento de  este hallazgo, se espera el reporte que dicha Dirección remita a la OCI para determinar si es oportuno solicitar el cierre del hallazgo a la Auditoria Fiscal.</w:t>
      </w:r>
    </w:p>
    <w:p w:rsidR="00E01C4C" w:rsidRPr="00AD7C86" w:rsidRDefault="003A68AF" w:rsidP="00E01C4C">
      <w:pPr>
        <w:jc w:val="both"/>
        <w:rPr>
          <w:rFonts w:cs="Arial"/>
          <w:color w:val="FF0000"/>
          <w:sz w:val="22"/>
          <w:szCs w:val="22"/>
        </w:rPr>
      </w:pPr>
    </w:p>
    <w:p w:rsidR="00E01C4C" w:rsidRPr="00140238" w:rsidRDefault="003A68AF" w:rsidP="00E01C4C">
      <w:pPr>
        <w:jc w:val="both"/>
        <w:rPr>
          <w:rFonts w:cs="Arial"/>
          <w:b/>
          <w:sz w:val="22"/>
          <w:szCs w:val="22"/>
        </w:rPr>
      </w:pPr>
      <w:r w:rsidRPr="00140238">
        <w:rPr>
          <w:rFonts w:cs="Arial"/>
          <w:b/>
          <w:sz w:val="22"/>
          <w:szCs w:val="22"/>
        </w:rPr>
        <w:t xml:space="preserve">VISITAS FISCALES </w:t>
      </w:r>
    </w:p>
    <w:p w:rsidR="00E01C4C" w:rsidRPr="00140238" w:rsidRDefault="003A68AF" w:rsidP="00E01C4C">
      <w:pPr>
        <w:jc w:val="both"/>
        <w:rPr>
          <w:rFonts w:cs="Arial"/>
          <w:sz w:val="22"/>
          <w:szCs w:val="22"/>
        </w:rPr>
      </w:pPr>
    </w:p>
    <w:p w:rsidR="00E01C4C" w:rsidRPr="00140238" w:rsidRDefault="003A68AF" w:rsidP="00E01C4C">
      <w:pPr>
        <w:numPr>
          <w:ilvl w:val="0"/>
          <w:numId w:val="3"/>
        </w:numPr>
        <w:ind w:left="0"/>
        <w:jc w:val="both"/>
        <w:rPr>
          <w:rFonts w:cs="Arial"/>
          <w:i/>
          <w:sz w:val="22"/>
          <w:szCs w:val="22"/>
        </w:rPr>
      </w:pPr>
      <w:r w:rsidRPr="00140238">
        <w:rPr>
          <w:rFonts w:cs="Arial"/>
          <w:b/>
          <w:i/>
          <w:sz w:val="22"/>
          <w:szCs w:val="22"/>
        </w:rPr>
        <w:t>3.1</w:t>
      </w:r>
      <w:r w:rsidRPr="00140238">
        <w:rPr>
          <w:rFonts w:cs="Arial"/>
          <w:i/>
          <w:sz w:val="22"/>
          <w:szCs w:val="22"/>
        </w:rPr>
        <w:t xml:space="preserve"> Hecho irregular constitut</w:t>
      </w:r>
      <w:r w:rsidRPr="00140238">
        <w:rPr>
          <w:rFonts w:cs="Arial"/>
          <w:i/>
          <w:sz w:val="22"/>
          <w:szCs w:val="22"/>
        </w:rPr>
        <w:t>ivo de hallazgo administrativo - Falta de Certificación</w:t>
      </w:r>
    </w:p>
    <w:p w:rsidR="00E01C4C" w:rsidRPr="00140238" w:rsidRDefault="003A68AF" w:rsidP="00E01C4C">
      <w:pPr>
        <w:jc w:val="both"/>
        <w:rPr>
          <w:rFonts w:cs="Arial"/>
          <w:i/>
          <w:sz w:val="22"/>
          <w:szCs w:val="22"/>
        </w:rPr>
      </w:pPr>
    </w:p>
    <w:p w:rsidR="00E01C4C" w:rsidRPr="00140238" w:rsidRDefault="003A68AF" w:rsidP="00E01C4C">
      <w:pPr>
        <w:jc w:val="both"/>
        <w:rPr>
          <w:rFonts w:cs="Arial"/>
          <w:i/>
          <w:sz w:val="22"/>
          <w:szCs w:val="22"/>
        </w:rPr>
      </w:pPr>
      <w:r w:rsidRPr="00140238">
        <w:rPr>
          <w:rFonts w:cs="Arial"/>
          <w:b/>
          <w:i/>
          <w:sz w:val="22"/>
          <w:szCs w:val="22"/>
        </w:rPr>
        <w:lastRenderedPageBreak/>
        <w:t xml:space="preserve">Acción: </w:t>
      </w:r>
      <w:r w:rsidRPr="00140238">
        <w:rPr>
          <w:rFonts w:cs="Arial"/>
          <w:i/>
          <w:sz w:val="22"/>
          <w:szCs w:val="22"/>
        </w:rPr>
        <w:t>Modificar el Procedimiento de Liquidación de Nomina para incluir el Formato de Relación de Horas Extras, en el cual se exige la firma diaria del funcionario que las certifica y Adoptar el Pro</w:t>
      </w:r>
      <w:r w:rsidRPr="00140238">
        <w:rPr>
          <w:rFonts w:cs="Arial"/>
          <w:i/>
          <w:sz w:val="22"/>
          <w:szCs w:val="22"/>
        </w:rPr>
        <w:t>cedimiento mediante Acto administrativo</w:t>
      </w:r>
    </w:p>
    <w:p w:rsidR="00E01C4C" w:rsidRPr="00AD7C86" w:rsidRDefault="003A68AF" w:rsidP="00E01C4C">
      <w:pPr>
        <w:jc w:val="both"/>
        <w:rPr>
          <w:rFonts w:cs="Arial"/>
          <w:color w:val="FF0000"/>
          <w:sz w:val="22"/>
          <w:szCs w:val="22"/>
        </w:rPr>
      </w:pPr>
    </w:p>
    <w:p w:rsidR="00E01C4C" w:rsidRDefault="003A68AF" w:rsidP="00E01C4C">
      <w:pPr>
        <w:jc w:val="both"/>
        <w:rPr>
          <w:rFonts w:cs="Arial"/>
          <w:sz w:val="22"/>
          <w:szCs w:val="22"/>
        </w:rPr>
      </w:pPr>
      <w:r w:rsidRPr="00F2706B">
        <w:rPr>
          <w:rFonts w:cs="Arial"/>
          <w:b/>
          <w:sz w:val="22"/>
          <w:szCs w:val="22"/>
        </w:rPr>
        <w:t xml:space="preserve">Verificación a </w:t>
      </w:r>
      <w:r>
        <w:rPr>
          <w:rFonts w:cs="Arial"/>
          <w:b/>
          <w:sz w:val="22"/>
          <w:szCs w:val="22"/>
        </w:rPr>
        <w:t>marzo</w:t>
      </w:r>
      <w:r w:rsidRPr="00F2706B">
        <w:rPr>
          <w:rFonts w:cs="Arial"/>
          <w:b/>
          <w:sz w:val="22"/>
          <w:szCs w:val="22"/>
        </w:rPr>
        <w:t xml:space="preserve"> de 201</w:t>
      </w:r>
      <w:r>
        <w:rPr>
          <w:rFonts w:cs="Arial"/>
          <w:b/>
          <w:sz w:val="22"/>
          <w:szCs w:val="22"/>
        </w:rPr>
        <w:t>5</w:t>
      </w:r>
      <w:r w:rsidRPr="00F2706B">
        <w:rPr>
          <w:rFonts w:cs="Arial"/>
          <w:b/>
          <w:sz w:val="22"/>
          <w:szCs w:val="22"/>
        </w:rPr>
        <w:t xml:space="preserve">: </w:t>
      </w:r>
      <w:r w:rsidRPr="00F2706B">
        <w:rPr>
          <w:rFonts w:cs="Arial"/>
          <w:sz w:val="22"/>
          <w:szCs w:val="22"/>
        </w:rPr>
        <w:t xml:space="preserve">La Auditoría Fiscal no se ha pronunciado al respecto, por lo tanto se reitera el seguimiento realizado a diciembre de 2014.  </w:t>
      </w:r>
    </w:p>
    <w:p w:rsidR="00E01C4C" w:rsidRDefault="003A68AF" w:rsidP="00E01C4C">
      <w:pPr>
        <w:jc w:val="both"/>
        <w:rPr>
          <w:rFonts w:cs="Arial"/>
          <w:sz w:val="22"/>
          <w:szCs w:val="22"/>
        </w:rPr>
      </w:pPr>
    </w:p>
    <w:p w:rsidR="00E01C4C" w:rsidRPr="000B7784" w:rsidRDefault="003A68AF" w:rsidP="00E01C4C">
      <w:pPr>
        <w:numPr>
          <w:ilvl w:val="0"/>
          <w:numId w:val="3"/>
        </w:numPr>
        <w:ind w:left="0"/>
        <w:jc w:val="both"/>
        <w:rPr>
          <w:rFonts w:cs="Arial"/>
          <w:i/>
          <w:sz w:val="22"/>
          <w:szCs w:val="22"/>
        </w:rPr>
      </w:pPr>
      <w:r w:rsidRPr="000B7784">
        <w:rPr>
          <w:rFonts w:cs="Arial"/>
          <w:b/>
          <w:i/>
          <w:sz w:val="22"/>
          <w:szCs w:val="22"/>
        </w:rPr>
        <w:t>3.3</w:t>
      </w:r>
      <w:r w:rsidRPr="000B7784">
        <w:rPr>
          <w:rFonts w:cs="Arial"/>
          <w:i/>
          <w:sz w:val="22"/>
          <w:szCs w:val="22"/>
        </w:rPr>
        <w:t xml:space="preserve"> Hecho irregular constitutivo de hallazgo administrativo con alcance disciplinario por pagos sin los debidos documentos soportes</w:t>
      </w:r>
    </w:p>
    <w:p w:rsidR="00E01C4C" w:rsidRPr="000B7784" w:rsidRDefault="003A68AF" w:rsidP="00E01C4C">
      <w:pPr>
        <w:jc w:val="both"/>
        <w:rPr>
          <w:rFonts w:cs="Arial"/>
          <w:i/>
          <w:sz w:val="22"/>
          <w:szCs w:val="22"/>
        </w:rPr>
      </w:pPr>
    </w:p>
    <w:p w:rsidR="00E01C4C" w:rsidRPr="000B7784" w:rsidRDefault="003A68AF" w:rsidP="00E01C4C">
      <w:pPr>
        <w:jc w:val="both"/>
        <w:rPr>
          <w:rFonts w:cs="Arial"/>
          <w:i/>
          <w:sz w:val="22"/>
          <w:szCs w:val="22"/>
        </w:rPr>
      </w:pPr>
      <w:r w:rsidRPr="000B7784">
        <w:rPr>
          <w:rFonts w:cs="Arial"/>
          <w:b/>
          <w:i/>
          <w:sz w:val="22"/>
          <w:szCs w:val="22"/>
        </w:rPr>
        <w:t xml:space="preserve">Acción: </w:t>
      </w:r>
      <w:r w:rsidRPr="000B7784">
        <w:rPr>
          <w:rFonts w:cs="Arial"/>
          <w:i/>
          <w:sz w:val="22"/>
          <w:szCs w:val="22"/>
        </w:rPr>
        <w:t>Modificar el procedimiento de Liquidación de Nómina para incluir el formato de Relación de Horas Extras.</w:t>
      </w:r>
    </w:p>
    <w:p w:rsidR="00E01C4C" w:rsidRDefault="003A68AF" w:rsidP="00E01C4C">
      <w:pPr>
        <w:jc w:val="both"/>
        <w:rPr>
          <w:rFonts w:cs="Arial"/>
          <w:sz w:val="22"/>
          <w:szCs w:val="22"/>
        </w:rPr>
      </w:pPr>
    </w:p>
    <w:p w:rsidR="00E01C4C" w:rsidRPr="000B7784" w:rsidRDefault="003A68AF" w:rsidP="00E01C4C">
      <w:pPr>
        <w:jc w:val="both"/>
        <w:rPr>
          <w:rFonts w:cs="Arial"/>
          <w:sz w:val="22"/>
          <w:szCs w:val="22"/>
        </w:rPr>
      </w:pPr>
      <w:r w:rsidRPr="000B7784">
        <w:rPr>
          <w:rFonts w:cs="Arial"/>
          <w:b/>
          <w:sz w:val="22"/>
          <w:szCs w:val="22"/>
        </w:rPr>
        <w:t xml:space="preserve">Verificación a marzo de 2015: </w:t>
      </w:r>
      <w:r w:rsidRPr="000B7784">
        <w:rPr>
          <w:rFonts w:cs="Arial"/>
          <w:sz w:val="22"/>
          <w:szCs w:val="22"/>
        </w:rPr>
        <w:t>Se verificó la R.R. 029 de 2014 mediante la cual se adopta el procedimiento para la liquidación de nómina, en el que se encuentra incluido el Anexo No. 20 - Relación de Horas Extras. Teniendo en cuenta lo anterior, la acción s</w:t>
      </w:r>
      <w:r w:rsidRPr="000B7784">
        <w:rPr>
          <w:rFonts w:cs="Arial"/>
          <w:sz w:val="22"/>
          <w:szCs w:val="22"/>
        </w:rPr>
        <w:t>e encuentra cumplida y por tanto se solicita el cierre del presente hallazgo a la Auditoria Fiscal.</w:t>
      </w:r>
    </w:p>
    <w:p w:rsidR="00E01C4C" w:rsidRPr="00AD7C86" w:rsidRDefault="003A68AF" w:rsidP="00E01C4C">
      <w:pPr>
        <w:jc w:val="both"/>
        <w:rPr>
          <w:rFonts w:cs="Arial"/>
          <w:b/>
          <w:color w:val="FF0000"/>
          <w:sz w:val="22"/>
          <w:szCs w:val="22"/>
        </w:rPr>
      </w:pPr>
    </w:p>
    <w:p w:rsidR="00E01C4C" w:rsidRPr="00605E71" w:rsidRDefault="003A68AF" w:rsidP="00E01C4C">
      <w:pPr>
        <w:numPr>
          <w:ilvl w:val="0"/>
          <w:numId w:val="3"/>
        </w:numPr>
        <w:ind w:left="0"/>
        <w:jc w:val="both"/>
        <w:rPr>
          <w:rFonts w:cs="Arial"/>
          <w:b/>
          <w:i/>
          <w:sz w:val="22"/>
          <w:szCs w:val="22"/>
        </w:rPr>
      </w:pPr>
      <w:r w:rsidRPr="00605E71">
        <w:rPr>
          <w:rFonts w:cs="Arial"/>
          <w:b/>
          <w:i/>
          <w:sz w:val="22"/>
          <w:szCs w:val="22"/>
        </w:rPr>
        <w:t xml:space="preserve">3.5 </w:t>
      </w:r>
      <w:r w:rsidRPr="00605E71">
        <w:rPr>
          <w:rFonts w:cs="Arial"/>
          <w:i/>
          <w:sz w:val="22"/>
          <w:szCs w:val="22"/>
        </w:rPr>
        <w:t>Hecho irregular constitutivo de hallazgo administrativo por reconocimiento y pago de horas extras en tiempo tomado como compensatorio</w:t>
      </w:r>
    </w:p>
    <w:p w:rsidR="00E01C4C" w:rsidRPr="00605E71" w:rsidRDefault="003A68AF" w:rsidP="00E01C4C">
      <w:pPr>
        <w:jc w:val="both"/>
        <w:rPr>
          <w:rFonts w:cs="Arial"/>
          <w:b/>
          <w:i/>
          <w:sz w:val="22"/>
          <w:szCs w:val="22"/>
        </w:rPr>
      </w:pPr>
    </w:p>
    <w:p w:rsidR="00E01C4C" w:rsidRPr="00605E71" w:rsidRDefault="003A68AF" w:rsidP="00E01C4C">
      <w:pPr>
        <w:jc w:val="both"/>
        <w:rPr>
          <w:rFonts w:cs="Arial"/>
          <w:i/>
          <w:sz w:val="22"/>
          <w:szCs w:val="22"/>
        </w:rPr>
      </w:pPr>
      <w:r w:rsidRPr="00605E71">
        <w:rPr>
          <w:rFonts w:cs="Arial"/>
          <w:b/>
          <w:i/>
          <w:sz w:val="22"/>
          <w:szCs w:val="22"/>
        </w:rPr>
        <w:t xml:space="preserve">Acción: </w:t>
      </w:r>
      <w:r w:rsidRPr="00605E71">
        <w:rPr>
          <w:rFonts w:cs="Arial"/>
          <w:i/>
          <w:sz w:val="22"/>
          <w:szCs w:val="22"/>
        </w:rPr>
        <w:t>Con el f</w:t>
      </w:r>
      <w:r w:rsidRPr="00605E71">
        <w:rPr>
          <w:rFonts w:cs="Arial"/>
          <w:i/>
          <w:sz w:val="22"/>
          <w:szCs w:val="22"/>
        </w:rPr>
        <w:t>in de evitar situaciones futuras relacionadas con las horas extras y el reconocimiento de tiempo compensatorio, la Dirección Administrativa y Financiera y la Dirección de Talento Humano conjuntamente, expedirán circulares tanto a Directivos, personal que u</w:t>
      </w:r>
      <w:r w:rsidRPr="00605E71">
        <w:rPr>
          <w:rFonts w:cs="Arial"/>
          <w:i/>
          <w:sz w:val="22"/>
          <w:szCs w:val="22"/>
        </w:rPr>
        <w:t>tiliza el parque automotor y conductores, sobre la directrices del uso de los vehículos en días que los conductores usaron compensatorios y que se encontraban debidamente autorizados por la Dirección de Talento Humano, informándoles sobre la responsabilida</w:t>
      </w:r>
      <w:r w:rsidRPr="00605E71">
        <w:rPr>
          <w:rFonts w:cs="Arial"/>
          <w:i/>
          <w:sz w:val="22"/>
          <w:szCs w:val="22"/>
        </w:rPr>
        <w:t>d que les asiste a cada uno, en caso de no atender dicha decisión</w:t>
      </w:r>
    </w:p>
    <w:p w:rsidR="00E01C4C" w:rsidRPr="00605E71" w:rsidRDefault="003A68AF" w:rsidP="00E01C4C">
      <w:pPr>
        <w:jc w:val="both"/>
        <w:rPr>
          <w:rFonts w:cs="Arial"/>
          <w:sz w:val="22"/>
          <w:szCs w:val="22"/>
        </w:rPr>
      </w:pPr>
    </w:p>
    <w:p w:rsidR="00E01C4C" w:rsidRPr="00605E71" w:rsidRDefault="003A68AF" w:rsidP="00E01C4C">
      <w:pPr>
        <w:jc w:val="both"/>
        <w:rPr>
          <w:rFonts w:cs="Arial"/>
          <w:sz w:val="22"/>
          <w:szCs w:val="22"/>
        </w:rPr>
      </w:pPr>
      <w:r w:rsidRPr="00605E71">
        <w:rPr>
          <w:rFonts w:cs="Arial"/>
          <w:b/>
          <w:sz w:val="22"/>
          <w:szCs w:val="22"/>
        </w:rPr>
        <w:t xml:space="preserve">Verificación a marzo de 2015: </w:t>
      </w:r>
      <w:r w:rsidRPr="00605E71">
        <w:rPr>
          <w:rFonts w:cs="Arial"/>
          <w:sz w:val="22"/>
          <w:szCs w:val="22"/>
        </w:rPr>
        <w:t>Se corroboraron circulares en donde se dan a conocer las directrices para el uso del parque automotor de la Entidad, así como la responsabilidad del personal q</w:t>
      </w:r>
      <w:r w:rsidRPr="00605E71">
        <w:rPr>
          <w:rFonts w:cs="Arial"/>
          <w:sz w:val="22"/>
          <w:szCs w:val="22"/>
        </w:rPr>
        <w:t xml:space="preserve">ue hace uso del mismo, tanto conductores como directivos. </w:t>
      </w:r>
      <w:r>
        <w:rPr>
          <w:rFonts w:cs="Arial"/>
          <w:sz w:val="22"/>
          <w:szCs w:val="22"/>
        </w:rPr>
        <w:t>Partiendo de</w:t>
      </w:r>
      <w:r w:rsidRPr="00605E71">
        <w:rPr>
          <w:rFonts w:cs="Arial"/>
          <w:sz w:val="22"/>
          <w:szCs w:val="22"/>
        </w:rPr>
        <w:t xml:space="preserve"> lo anterior y una vez cumplida la acción establecida, se solicita el cierre del presente hallazgo a la Auditoría Fiscal  </w:t>
      </w:r>
    </w:p>
    <w:p w:rsidR="00E01C4C" w:rsidRPr="00AD7C86" w:rsidRDefault="003A68AF" w:rsidP="00E01C4C">
      <w:pPr>
        <w:jc w:val="both"/>
        <w:rPr>
          <w:rFonts w:cs="Arial"/>
          <w:b/>
          <w:color w:val="FF0000"/>
          <w:sz w:val="22"/>
          <w:szCs w:val="22"/>
        </w:rPr>
      </w:pPr>
    </w:p>
    <w:p w:rsidR="00E01C4C" w:rsidRPr="00F2706B" w:rsidRDefault="003A68AF" w:rsidP="00E01C4C">
      <w:pPr>
        <w:jc w:val="both"/>
        <w:rPr>
          <w:rFonts w:cs="Arial"/>
          <w:sz w:val="22"/>
          <w:szCs w:val="22"/>
        </w:rPr>
      </w:pPr>
      <w:r w:rsidRPr="00F2706B">
        <w:rPr>
          <w:rFonts w:cs="Arial"/>
          <w:sz w:val="22"/>
          <w:szCs w:val="22"/>
        </w:rPr>
        <w:t xml:space="preserve">Teniendo en cuenta que la acción establecida para los </w:t>
      </w:r>
      <w:r w:rsidRPr="00F2706B">
        <w:rPr>
          <w:rFonts w:cs="Arial"/>
          <w:sz w:val="22"/>
          <w:szCs w:val="22"/>
        </w:rPr>
        <w:t>hallazgos</w:t>
      </w:r>
      <w:r w:rsidRPr="00AD7C86">
        <w:rPr>
          <w:rFonts w:cs="Arial"/>
          <w:color w:val="FF0000"/>
          <w:sz w:val="22"/>
          <w:szCs w:val="22"/>
        </w:rPr>
        <w:t xml:space="preserve"> </w:t>
      </w:r>
      <w:r w:rsidRPr="000B7784">
        <w:rPr>
          <w:rFonts w:cs="Arial"/>
          <w:sz w:val="22"/>
          <w:szCs w:val="22"/>
        </w:rPr>
        <w:t>3.2.1,</w:t>
      </w:r>
      <w:r w:rsidRPr="00AD7C86">
        <w:rPr>
          <w:rFonts w:cs="Arial"/>
          <w:color w:val="FF0000"/>
          <w:sz w:val="22"/>
          <w:szCs w:val="22"/>
        </w:rPr>
        <w:t xml:space="preserve"> </w:t>
      </w:r>
      <w:r w:rsidRPr="00F2706B">
        <w:rPr>
          <w:rFonts w:cs="Arial"/>
          <w:sz w:val="22"/>
          <w:szCs w:val="22"/>
        </w:rPr>
        <w:t xml:space="preserve">3.3.1, 3.4.1, 3.5.1, 3.6.1, 3.7.1, 3.8.1 y 3.9.1 es la misma, a continuación se presenta la verificación por parte de la OCI que aplica a todos los hallazgos en mención.   </w:t>
      </w:r>
      <w:r w:rsidRPr="00F2706B">
        <w:rPr>
          <w:rFonts w:cs="Arial"/>
          <w:b/>
          <w:sz w:val="22"/>
          <w:szCs w:val="22"/>
        </w:rPr>
        <w:t xml:space="preserve">  </w:t>
      </w:r>
    </w:p>
    <w:p w:rsidR="00E01C4C" w:rsidRPr="00AD7C86" w:rsidRDefault="003A68AF" w:rsidP="00E01C4C">
      <w:pPr>
        <w:jc w:val="both"/>
        <w:rPr>
          <w:rFonts w:cs="Arial"/>
          <w:b/>
          <w:color w:val="FF0000"/>
          <w:sz w:val="22"/>
          <w:szCs w:val="22"/>
        </w:rPr>
      </w:pPr>
    </w:p>
    <w:p w:rsidR="00E01C4C" w:rsidRPr="00F2706B" w:rsidRDefault="003A68AF" w:rsidP="00E01C4C">
      <w:pPr>
        <w:jc w:val="both"/>
        <w:rPr>
          <w:rFonts w:cs="Arial"/>
          <w:b/>
          <w:i/>
          <w:sz w:val="22"/>
          <w:szCs w:val="22"/>
        </w:rPr>
      </w:pPr>
      <w:r w:rsidRPr="00F2706B">
        <w:rPr>
          <w:rFonts w:cs="Arial"/>
          <w:b/>
          <w:i/>
          <w:sz w:val="22"/>
          <w:szCs w:val="22"/>
        </w:rPr>
        <w:t xml:space="preserve">Acción: </w:t>
      </w:r>
      <w:r w:rsidRPr="00F2706B">
        <w:rPr>
          <w:rFonts w:cs="Arial"/>
          <w:i/>
          <w:sz w:val="22"/>
          <w:szCs w:val="22"/>
        </w:rPr>
        <w:t>Ajustar el procedimiento para registro y control de pro</w:t>
      </w:r>
      <w:r w:rsidRPr="00F2706B">
        <w:rPr>
          <w:rFonts w:cs="Arial"/>
          <w:i/>
          <w:sz w:val="22"/>
          <w:szCs w:val="22"/>
        </w:rPr>
        <w:t>cesos judiciales y para el cumplimiento y pago de sentencias y conciliaciones de la Contraloría de Bogotá, D. C. - Capítulo 6.4. cumplimiento y pago de sentencias judiciales ejecutoriadas desfavorables a la Entidad o conciliaciones en contra que causan ero</w:t>
      </w:r>
      <w:r w:rsidRPr="00F2706B">
        <w:rPr>
          <w:rFonts w:cs="Arial"/>
          <w:i/>
          <w:sz w:val="22"/>
          <w:szCs w:val="22"/>
        </w:rPr>
        <w:t>gación económica, adoptado en la Resolución Reglamentaria No. 037 de octubre 1º de 2013, en el sentido de fijar tiempos para la ejecución de las actividades que desarrollan la Oficina Jurídica, la Dirección de Talento Humano, Dirección Administrativa y dem</w:t>
      </w:r>
      <w:r w:rsidRPr="00F2706B">
        <w:rPr>
          <w:rFonts w:cs="Arial"/>
          <w:i/>
          <w:sz w:val="22"/>
          <w:szCs w:val="22"/>
        </w:rPr>
        <w:t xml:space="preserve">ás dependencias que puedan resultar involucradas.  Así mismo, fijar puntos de control para un adecuado manejo de la documentación que se </w:t>
      </w:r>
      <w:r w:rsidRPr="00F2706B">
        <w:rPr>
          <w:rFonts w:cs="Arial"/>
          <w:i/>
          <w:sz w:val="22"/>
          <w:szCs w:val="22"/>
        </w:rPr>
        <w:lastRenderedPageBreak/>
        <w:t>archiva en las carpetas que maneja cada área (Gestión documental - Soportes). Para tal efecto se expedirá la respectiva</w:t>
      </w:r>
      <w:r w:rsidRPr="00F2706B">
        <w:rPr>
          <w:rFonts w:cs="Arial"/>
          <w:i/>
          <w:sz w:val="22"/>
          <w:szCs w:val="22"/>
        </w:rPr>
        <w:t xml:space="preserve"> Resolución Reglamentaria, que hará parte del Sistema Integrado de Gestión</w:t>
      </w:r>
    </w:p>
    <w:p w:rsidR="00E01C4C" w:rsidRPr="00AD7C86" w:rsidRDefault="003A68AF" w:rsidP="00E01C4C">
      <w:pPr>
        <w:jc w:val="both"/>
        <w:rPr>
          <w:rFonts w:cs="Arial"/>
          <w:b/>
          <w:color w:val="FF0000"/>
          <w:sz w:val="22"/>
          <w:szCs w:val="22"/>
        </w:rPr>
      </w:pPr>
    </w:p>
    <w:p w:rsidR="00E01C4C" w:rsidRPr="00B5113F" w:rsidRDefault="003A68AF" w:rsidP="00E01C4C">
      <w:pPr>
        <w:jc w:val="both"/>
        <w:rPr>
          <w:rFonts w:cs="Arial"/>
          <w:sz w:val="22"/>
          <w:szCs w:val="22"/>
        </w:rPr>
      </w:pPr>
      <w:r w:rsidRPr="00B5113F">
        <w:rPr>
          <w:rFonts w:cs="Arial"/>
          <w:b/>
          <w:sz w:val="22"/>
          <w:szCs w:val="22"/>
        </w:rPr>
        <w:t xml:space="preserve">Verificación a marzo de 2015: </w:t>
      </w:r>
      <w:r w:rsidRPr="00B5113F">
        <w:rPr>
          <w:rFonts w:cs="Arial"/>
          <w:sz w:val="22"/>
          <w:szCs w:val="22"/>
        </w:rPr>
        <w:t>La Auditoría Fiscal no se ha pronunciado al respecto, por lo tanto se reitera el seguimiento realizado a diciembre de 2014.</w:t>
      </w:r>
    </w:p>
    <w:p w:rsidR="00E01C4C" w:rsidRPr="00F2706B" w:rsidRDefault="003A68AF" w:rsidP="00E01C4C">
      <w:pPr>
        <w:jc w:val="both"/>
        <w:rPr>
          <w:rFonts w:cs="Arial"/>
          <w:color w:val="FF0000"/>
          <w:sz w:val="22"/>
          <w:szCs w:val="22"/>
        </w:rPr>
      </w:pPr>
    </w:p>
    <w:p w:rsidR="00E01C4C" w:rsidRPr="00CE0A52" w:rsidRDefault="003A68AF" w:rsidP="00E01C4C">
      <w:pPr>
        <w:tabs>
          <w:tab w:val="left" w:pos="3400"/>
        </w:tabs>
        <w:jc w:val="both"/>
        <w:rPr>
          <w:rFonts w:cs="Arial"/>
          <w:b/>
          <w:sz w:val="22"/>
          <w:szCs w:val="22"/>
        </w:rPr>
      </w:pPr>
      <w:r w:rsidRPr="00CE0A52">
        <w:rPr>
          <w:rFonts w:cs="Arial"/>
          <w:b/>
          <w:sz w:val="22"/>
          <w:szCs w:val="22"/>
        </w:rPr>
        <w:t>HALLAZGOS VIGENCIA 2013-P</w:t>
      </w:r>
      <w:r w:rsidRPr="00CE0A52">
        <w:rPr>
          <w:rFonts w:cs="Arial"/>
          <w:b/>
          <w:sz w:val="22"/>
          <w:szCs w:val="22"/>
        </w:rPr>
        <w:t>AAF 2014</w:t>
      </w:r>
    </w:p>
    <w:p w:rsidR="00E01C4C" w:rsidRPr="00AD7C86" w:rsidRDefault="003A68AF" w:rsidP="00E01C4C">
      <w:pPr>
        <w:tabs>
          <w:tab w:val="left" w:pos="3400"/>
        </w:tabs>
        <w:jc w:val="both"/>
        <w:rPr>
          <w:rFonts w:cs="Arial"/>
          <w:b/>
          <w:color w:val="FF0000"/>
          <w:sz w:val="22"/>
          <w:szCs w:val="22"/>
        </w:rPr>
      </w:pPr>
    </w:p>
    <w:p w:rsidR="00E01C4C" w:rsidRPr="00E36DCA" w:rsidRDefault="003A68AF" w:rsidP="00E01C4C">
      <w:pPr>
        <w:numPr>
          <w:ilvl w:val="0"/>
          <w:numId w:val="5"/>
        </w:numPr>
        <w:ind w:left="0"/>
        <w:jc w:val="both"/>
        <w:rPr>
          <w:rFonts w:cs="Arial"/>
          <w:b/>
          <w:i/>
          <w:sz w:val="22"/>
          <w:szCs w:val="22"/>
        </w:rPr>
      </w:pPr>
      <w:r w:rsidRPr="00E36DCA">
        <w:rPr>
          <w:rFonts w:cs="Arial"/>
          <w:b/>
          <w:i/>
          <w:sz w:val="22"/>
          <w:szCs w:val="22"/>
        </w:rPr>
        <w:t xml:space="preserve">2.2.1.1-(1): </w:t>
      </w:r>
      <w:r w:rsidRPr="00E36DCA">
        <w:rPr>
          <w:rFonts w:cs="Arial"/>
          <w:i/>
          <w:sz w:val="22"/>
          <w:szCs w:val="22"/>
        </w:rPr>
        <w:t>Hallazgo Administrativo. Deficiencias en actividades propias del proceso de Gestión de Talento Humano.  Se encuentran debilidades en las políticas y prácticas de gestión humana, en  procesos de planeación, previstos en el propio plan de acción de la Depend</w:t>
      </w:r>
      <w:r w:rsidRPr="00E36DCA">
        <w:rPr>
          <w:rFonts w:cs="Arial"/>
          <w:i/>
          <w:sz w:val="22"/>
          <w:szCs w:val="22"/>
        </w:rPr>
        <w:t xml:space="preserve">encia.  </w:t>
      </w:r>
    </w:p>
    <w:p w:rsidR="00E01C4C" w:rsidRPr="00E36DCA" w:rsidRDefault="003A68AF" w:rsidP="00E01C4C">
      <w:pPr>
        <w:jc w:val="both"/>
        <w:rPr>
          <w:rFonts w:cs="Arial"/>
          <w:b/>
          <w:i/>
          <w:sz w:val="22"/>
          <w:szCs w:val="22"/>
        </w:rPr>
      </w:pPr>
    </w:p>
    <w:p w:rsidR="00E01C4C" w:rsidRPr="00E36DCA" w:rsidRDefault="003A68AF" w:rsidP="00E01C4C">
      <w:pPr>
        <w:jc w:val="both"/>
        <w:rPr>
          <w:rFonts w:cs="Arial"/>
          <w:b/>
          <w:i/>
          <w:sz w:val="22"/>
          <w:szCs w:val="22"/>
        </w:rPr>
      </w:pPr>
      <w:r w:rsidRPr="00E36DCA">
        <w:rPr>
          <w:rFonts w:cs="Arial"/>
          <w:b/>
          <w:i/>
          <w:sz w:val="22"/>
          <w:szCs w:val="22"/>
        </w:rPr>
        <w:t xml:space="preserve">Acción 1: </w:t>
      </w:r>
      <w:r w:rsidRPr="00E36DCA">
        <w:rPr>
          <w:rFonts w:cs="Arial"/>
          <w:i/>
          <w:sz w:val="22"/>
          <w:szCs w:val="22"/>
        </w:rPr>
        <w:t>Distribuir los funcionarios en el proceso de Vigilancia y Control de acuerdo con la Planificación del Plan de Auditoria Distrital PAD.</w:t>
      </w:r>
      <w:r w:rsidRPr="00E36DCA">
        <w:rPr>
          <w:rFonts w:cs="Arial"/>
          <w:b/>
          <w:i/>
          <w:sz w:val="22"/>
          <w:szCs w:val="22"/>
        </w:rPr>
        <w:t xml:space="preserve"> </w:t>
      </w:r>
    </w:p>
    <w:p w:rsidR="00E01C4C" w:rsidRPr="00E36DCA" w:rsidRDefault="003A68AF" w:rsidP="00E01C4C">
      <w:pPr>
        <w:jc w:val="both"/>
        <w:rPr>
          <w:rFonts w:cs="Arial"/>
          <w:b/>
          <w:sz w:val="22"/>
          <w:szCs w:val="22"/>
        </w:rPr>
      </w:pPr>
    </w:p>
    <w:p w:rsidR="00E01C4C" w:rsidRPr="00E36DCA" w:rsidRDefault="003A68AF" w:rsidP="00E01C4C">
      <w:pPr>
        <w:jc w:val="both"/>
        <w:rPr>
          <w:rFonts w:cs="Arial"/>
          <w:sz w:val="22"/>
          <w:szCs w:val="22"/>
        </w:rPr>
      </w:pPr>
      <w:r w:rsidRPr="00E36DCA">
        <w:rPr>
          <w:rFonts w:cs="Arial"/>
          <w:b/>
          <w:sz w:val="22"/>
          <w:szCs w:val="22"/>
        </w:rPr>
        <w:t xml:space="preserve">Verificación a marzo de 2015: </w:t>
      </w:r>
      <w:r w:rsidRPr="00E36DCA">
        <w:rPr>
          <w:rFonts w:cs="Arial"/>
          <w:sz w:val="22"/>
          <w:szCs w:val="22"/>
        </w:rPr>
        <w:t xml:space="preserve">La Dirección de Talento Humano ha realizado la provisión de </w:t>
      </w:r>
      <w:r w:rsidRPr="00E36DCA">
        <w:rPr>
          <w:rFonts w:cs="Arial"/>
          <w:sz w:val="22"/>
          <w:szCs w:val="22"/>
        </w:rPr>
        <w:t>funcionarios que requi</w:t>
      </w:r>
      <w:r>
        <w:rPr>
          <w:rFonts w:cs="Arial"/>
          <w:sz w:val="22"/>
          <w:szCs w:val="22"/>
        </w:rPr>
        <w:t>eren las diferentes sectoriales</w:t>
      </w:r>
      <w:r w:rsidRPr="00E36DCA">
        <w:rPr>
          <w:rFonts w:cs="Arial"/>
          <w:sz w:val="22"/>
          <w:szCs w:val="22"/>
        </w:rPr>
        <w:t xml:space="preserve"> según el Plan de Auditoría Distrital PAD. Teniendo en cuenta lo anterior y una vez cumplida la acción establecida, se solicita el cierre del hallazgo a la Auditoría Fiscal  </w:t>
      </w:r>
    </w:p>
    <w:p w:rsidR="00E01C4C" w:rsidRDefault="003A68AF" w:rsidP="00E01C4C">
      <w:pPr>
        <w:jc w:val="both"/>
        <w:rPr>
          <w:rFonts w:cs="Arial"/>
          <w:color w:val="FF0000"/>
          <w:sz w:val="22"/>
          <w:szCs w:val="22"/>
        </w:rPr>
      </w:pPr>
    </w:p>
    <w:p w:rsidR="00E01C4C" w:rsidRPr="00615B58" w:rsidRDefault="003A68AF" w:rsidP="00E01C4C">
      <w:pPr>
        <w:jc w:val="both"/>
        <w:rPr>
          <w:rFonts w:cs="Arial"/>
          <w:i/>
          <w:sz w:val="22"/>
          <w:szCs w:val="22"/>
        </w:rPr>
      </w:pPr>
      <w:r w:rsidRPr="00615B58">
        <w:rPr>
          <w:rFonts w:cs="Arial"/>
          <w:b/>
          <w:i/>
          <w:sz w:val="22"/>
          <w:szCs w:val="22"/>
        </w:rPr>
        <w:t xml:space="preserve">Acción 2: </w:t>
      </w:r>
      <w:r w:rsidRPr="00615B58">
        <w:rPr>
          <w:rFonts w:cs="Arial"/>
          <w:i/>
          <w:sz w:val="22"/>
          <w:szCs w:val="22"/>
        </w:rPr>
        <w:t>Dando cumplimient</w:t>
      </w:r>
      <w:r w:rsidRPr="00615B58">
        <w:rPr>
          <w:rFonts w:cs="Arial"/>
          <w:i/>
          <w:sz w:val="22"/>
          <w:szCs w:val="22"/>
        </w:rPr>
        <w:t>o a la RR 018 de 2014, la Subdirección de Bienestar Social realizará actividades con el fin de proteger y promover la salud y seguridad en el trabajo de los funcionarios ubicados en las auditorias teniendo en cuenta la programación del PAD</w:t>
      </w:r>
    </w:p>
    <w:p w:rsidR="00E01C4C" w:rsidRPr="00615B58" w:rsidRDefault="003A68AF" w:rsidP="00E01C4C">
      <w:pPr>
        <w:jc w:val="both"/>
        <w:rPr>
          <w:rFonts w:cs="Arial"/>
          <w:i/>
          <w:sz w:val="22"/>
          <w:szCs w:val="22"/>
        </w:rPr>
      </w:pPr>
    </w:p>
    <w:p w:rsidR="00E01C4C" w:rsidRPr="00615B58" w:rsidRDefault="003A68AF" w:rsidP="00E01C4C">
      <w:pPr>
        <w:jc w:val="both"/>
        <w:rPr>
          <w:rFonts w:cs="Arial"/>
          <w:sz w:val="22"/>
          <w:szCs w:val="22"/>
        </w:rPr>
      </w:pPr>
      <w:r w:rsidRPr="00615B58">
        <w:rPr>
          <w:rFonts w:cs="Arial"/>
          <w:b/>
          <w:sz w:val="22"/>
          <w:szCs w:val="22"/>
        </w:rPr>
        <w:t xml:space="preserve">Verificación a </w:t>
      </w:r>
      <w:r w:rsidRPr="00615B58">
        <w:rPr>
          <w:rFonts w:cs="Arial"/>
          <w:b/>
          <w:sz w:val="22"/>
          <w:szCs w:val="22"/>
        </w:rPr>
        <w:t xml:space="preserve">marzo de 2015: </w:t>
      </w:r>
      <w:r w:rsidRPr="00615B58">
        <w:rPr>
          <w:rFonts w:cs="Arial"/>
          <w:sz w:val="22"/>
          <w:szCs w:val="22"/>
        </w:rPr>
        <w:t>Se corroboró la ejecución de las actividades programadas por la Subdirección de Bienestar Social enfocadas en la promoción y prevención de la salud y seguridad de los funcionarios</w:t>
      </w:r>
      <w:r>
        <w:rPr>
          <w:rFonts w:cs="Arial"/>
          <w:sz w:val="22"/>
          <w:szCs w:val="22"/>
        </w:rPr>
        <w:t>, especialmente aquellos</w:t>
      </w:r>
      <w:r w:rsidRPr="00615B58">
        <w:rPr>
          <w:rFonts w:cs="Arial"/>
          <w:sz w:val="22"/>
          <w:szCs w:val="22"/>
        </w:rPr>
        <w:t xml:space="preserve"> que se encuentran fuera de la Entidad</w:t>
      </w:r>
      <w:r w:rsidRPr="00615B58">
        <w:rPr>
          <w:rFonts w:cs="Arial"/>
          <w:sz w:val="22"/>
          <w:szCs w:val="22"/>
        </w:rPr>
        <w:t xml:space="preserve"> realizando auditorias. Teniendo en cuenta lo anterior y una vez cumplida la acción establecida, se solicita el cierre del hallazgo a la Auditoría Fiscal</w:t>
      </w:r>
    </w:p>
    <w:p w:rsidR="00E01C4C" w:rsidRPr="00AD7C86" w:rsidRDefault="003A68AF" w:rsidP="00E01C4C">
      <w:pPr>
        <w:jc w:val="both"/>
        <w:rPr>
          <w:rFonts w:cs="Arial"/>
          <w:b/>
          <w:color w:val="FF0000"/>
          <w:sz w:val="22"/>
          <w:szCs w:val="22"/>
        </w:rPr>
      </w:pPr>
    </w:p>
    <w:p w:rsidR="00E01C4C" w:rsidRPr="00CE0A52" w:rsidRDefault="003A68AF" w:rsidP="00E01C4C">
      <w:pPr>
        <w:jc w:val="both"/>
        <w:rPr>
          <w:rFonts w:cs="Arial"/>
          <w:i/>
          <w:sz w:val="22"/>
          <w:szCs w:val="22"/>
        </w:rPr>
      </w:pPr>
      <w:r>
        <w:rPr>
          <w:rFonts w:cs="Arial"/>
          <w:b/>
          <w:i/>
          <w:sz w:val="22"/>
          <w:szCs w:val="22"/>
        </w:rPr>
        <w:t>Acción 3</w:t>
      </w:r>
      <w:r w:rsidRPr="00CE0A52">
        <w:rPr>
          <w:rFonts w:cs="Arial"/>
          <w:b/>
          <w:i/>
          <w:sz w:val="22"/>
          <w:szCs w:val="22"/>
        </w:rPr>
        <w:t xml:space="preserve">: </w:t>
      </w:r>
      <w:r w:rsidRPr="00CE0A52">
        <w:rPr>
          <w:rFonts w:cs="Arial"/>
          <w:i/>
          <w:sz w:val="22"/>
          <w:szCs w:val="22"/>
        </w:rPr>
        <w:t xml:space="preserve">Derogar las RR 004 de 2013 y 009 de 2013 relacionado con la Evaluación de Provisionales </w:t>
      </w:r>
      <w:r w:rsidRPr="00CE0A52">
        <w:rPr>
          <w:rFonts w:cs="Arial"/>
          <w:i/>
          <w:sz w:val="22"/>
          <w:szCs w:val="22"/>
        </w:rPr>
        <w:t>respecto al Concepto de la Función Pública.</w:t>
      </w:r>
    </w:p>
    <w:p w:rsidR="00E01C4C" w:rsidRPr="00AD7C86" w:rsidRDefault="003A68AF" w:rsidP="00E01C4C">
      <w:pPr>
        <w:jc w:val="both"/>
        <w:rPr>
          <w:rFonts w:cs="Arial"/>
          <w:b/>
          <w:color w:val="FF0000"/>
          <w:sz w:val="22"/>
          <w:szCs w:val="22"/>
        </w:rPr>
      </w:pPr>
    </w:p>
    <w:p w:rsidR="00E01C4C" w:rsidRDefault="003A68AF" w:rsidP="00E01C4C">
      <w:pPr>
        <w:jc w:val="both"/>
        <w:rPr>
          <w:rFonts w:cs="Arial"/>
          <w:sz w:val="22"/>
          <w:szCs w:val="22"/>
        </w:rPr>
      </w:pPr>
      <w:r w:rsidRPr="00615B58">
        <w:rPr>
          <w:rFonts w:cs="Arial"/>
          <w:b/>
          <w:sz w:val="22"/>
          <w:szCs w:val="22"/>
        </w:rPr>
        <w:t xml:space="preserve">Verificación a marzo de 2015: </w:t>
      </w:r>
      <w:r>
        <w:rPr>
          <w:rFonts w:cs="Arial"/>
          <w:sz w:val="22"/>
          <w:szCs w:val="22"/>
        </w:rPr>
        <w:t>Se corroboró</w:t>
      </w:r>
      <w:r w:rsidRPr="00615B58">
        <w:rPr>
          <w:rFonts w:cs="Arial"/>
          <w:sz w:val="22"/>
          <w:szCs w:val="22"/>
        </w:rPr>
        <w:t xml:space="preserve"> que fueron derogadas las R.R. 004 y 009 de 2013 a través de las R.R. 043 y 044 de diciembre 11 de 2014. Teniendo en cuenta lo anterior y una vez cumplida la acción esta</w:t>
      </w:r>
      <w:r w:rsidRPr="00615B58">
        <w:rPr>
          <w:rFonts w:cs="Arial"/>
          <w:sz w:val="22"/>
          <w:szCs w:val="22"/>
        </w:rPr>
        <w:t>blecida, se solicita el cierre del hallazgo a la Auditoría Fiscal.</w:t>
      </w:r>
    </w:p>
    <w:p w:rsidR="00E01C4C" w:rsidRDefault="003A68AF" w:rsidP="00E01C4C">
      <w:pPr>
        <w:jc w:val="both"/>
        <w:rPr>
          <w:rFonts w:cs="Arial"/>
          <w:sz w:val="22"/>
          <w:szCs w:val="22"/>
        </w:rPr>
      </w:pPr>
    </w:p>
    <w:p w:rsidR="00E01C4C" w:rsidRPr="00B5113F" w:rsidRDefault="003A68AF" w:rsidP="00E01C4C">
      <w:pPr>
        <w:numPr>
          <w:ilvl w:val="0"/>
          <w:numId w:val="5"/>
        </w:numPr>
        <w:ind w:left="0"/>
        <w:jc w:val="both"/>
        <w:rPr>
          <w:rFonts w:cs="Arial"/>
          <w:i/>
          <w:sz w:val="22"/>
          <w:szCs w:val="22"/>
        </w:rPr>
      </w:pPr>
      <w:r w:rsidRPr="00B5113F">
        <w:rPr>
          <w:rFonts w:cs="Arial"/>
          <w:b/>
          <w:i/>
          <w:sz w:val="22"/>
          <w:szCs w:val="22"/>
        </w:rPr>
        <w:t xml:space="preserve">2.2.1.1-(2): </w:t>
      </w:r>
      <w:r w:rsidRPr="00B5113F">
        <w:rPr>
          <w:rFonts w:cs="Arial"/>
          <w:i/>
          <w:sz w:val="22"/>
          <w:szCs w:val="22"/>
        </w:rPr>
        <w:t>Hallazgo Administrativo. Deficiencias en actividades propias del proceso de Gestión de Talento Humano. No se observa que durante la vigencia 2013 se haya  realizado ni sociali</w:t>
      </w:r>
      <w:r w:rsidRPr="00B5113F">
        <w:rPr>
          <w:rFonts w:cs="Arial"/>
          <w:i/>
          <w:sz w:val="22"/>
          <w:szCs w:val="22"/>
        </w:rPr>
        <w:t>zado un estudio del clima laboral de la entidad.</w:t>
      </w:r>
    </w:p>
    <w:p w:rsidR="00E01C4C" w:rsidRPr="00B5113F" w:rsidRDefault="003A68AF" w:rsidP="00E01C4C">
      <w:pPr>
        <w:jc w:val="both"/>
        <w:rPr>
          <w:rFonts w:cs="Arial"/>
          <w:i/>
          <w:sz w:val="22"/>
          <w:szCs w:val="22"/>
        </w:rPr>
      </w:pPr>
    </w:p>
    <w:p w:rsidR="00E01C4C" w:rsidRPr="00B5113F" w:rsidRDefault="003A68AF" w:rsidP="00E01C4C">
      <w:pPr>
        <w:jc w:val="both"/>
        <w:rPr>
          <w:rFonts w:cs="Arial"/>
          <w:i/>
          <w:sz w:val="22"/>
          <w:szCs w:val="22"/>
        </w:rPr>
      </w:pPr>
      <w:r>
        <w:rPr>
          <w:rFonts w:cs="Arial"/>
          <w:b/>
          <w:i/>
          <w:sz w:val="22"/>
          <w:szCs w:val="22"/>
        </w:rPr>
        <w:t>Acción</w:t>
      </w:r>
      <w:r w:rsidRPr="00B5113F">
        <w:rPr>
          <w:rFonts w:cs="Arial"/>
          <w:b/>
          <w:i/>
          <w:sz w:val="22"/>
          <w:szCs w:val="22"/>
        </w:rPr>
        <w:t>:</w:t>
      </w:r>
      <w:r w:rsidRPr="00B5113F">
        <w:rPr>
          <w:rFonts w:cs="Arial"/>
          <w:i/>
          <w:sz w:val="22"/>
          <w:szCs w:val="22"/>
        </w:rPr>
        <w:t xml:space="preserve"> Realizar el estudio de clima laboral para la presente vigencia abordando el 100% de los niveles de la Entidad y con la  asesoría del Departamento de la Función Pública, se identificará el instrument</w:t>
      </w:r>
      <w:r w:rsidRPr="00B5113F">
        <w:rPr>
          <w:rFonts w:cs="Arial"/>
          <w:i/>
          <w:sz w:val="22"/>
          <w:szCs w:val="22"/>
        </w:rPr>
        <w:t>o a aplicar y se hará una programación  del trabajo a desarrollar. Así mismo, se socializaran los resultados a la totalidad de los funcionarios de la Entidad.</w:t>
      </w:r>
    </w:p>
    <w:p w:rsidR="00E01C4C" w:rsidRPr="00AD7C86" w:rsidRDefault="003A68AF" w:rsidP="00E01C4C">
      <w:pPr>
        <w:jc w:val="both"/>
        <w:rPr>
          <w:rFonts w:cs="Arial"/>
          <w:color w:val="FF0000"/>
          <w:sz w:val="22"/>
          <w:szCs w:val="22"/>
        </w:rPr>
      </w:pPr>
    </w:p>
    <w:p w:rsidR="00E01C4C" w:rsidRDefault="003A68AF" w:rsidP="00E01C4C">
      <w:pPr>
        <w:jc w:val="both"/>
        <w:rPr>
          <w:rFonts w:cs="Arial"/>
          <w:sz w:val="22"/>
          <w:szCs w:val="22"/>
        </w:rPr>
      </w:pPr>
      <w:r w:rsidRPr="00B5113F">
        <w:rPr>
          <w:rFonts w:cs="Arial"/>
          <w:b/>
          <w:sz w:val="22"/>
          <w:szCs w:val="22"/>
        </w:rPr>
        <w:lastRenderedPageBreak/>
        <w:t xml:space="preserve">Verificación a marzo de 2015: </w:t>
      </w:r>
      <w:r w:rsidRPr="00B5113F">
        <w:rPr>
          <w:rFonts w:cs="Arial"/>
          <w:sz w:val="22"/>
          <w:szCs w:val="22"/>
        </w:rPr>
        <w:t>Se corrobor</w:t>
      </w:r>
      <w:r>
        <w:rPr>
          <w:rFonts w:cs="Arial"/>
          <w:sz w:val="22"/>
          <w:szCs w:val="22"/>
        </w:rPr>
        <w:t>ó</w:t>
      </w:r>
      <w:r w:rsidRPr="00B5113F">
        <w:rPr>
          <w:rFonts w:cs="Arial"/>
          <w:sz w:val="22"/>
          <w:szCs w:val="22"/>
        </w:rPr>
        <w:t xml:space="preserve"> la publicación de los resultados obtenidos a partir d</w:t>
      </w:r>
      <w:r w:rsidRPr="00B5113F">
        <w:rPr>
          <w:rFonts w:cs="Arial"/>
          <w:sz w:val="22"/>
          <w:szCs w:val="22"/>
        </w:rPr>
        <w:t>el estudio de clima laboral realizado en noviembre de 2014, el cual se encuentra en la intranet de la Entidad. Teniendo en cuenta lo anterior y una vez cumplida la acción establecida, se solicita el cierre del hallazgo a la Auditoria Fiscal.</w:t>
      </w:r>
    </w:p>
    <w:p w:rsidR="00E01C4C" w:rsidRDefault="003A68AF" w:rsidP="00E01C4C">
      <w:pPr>
        <w:jc w:val="both"/>
        <w:rPr>
          <w:rFonts w:cs="Arial"/>
          <w:sz w:val="22"/>
          <w:szCs w:val="22"/>
        </w:rPr>
      </w:pPr>
    </w:p>
    <w:p w:rsidR="00E01C4C" w:rsidRPr="00BF058C" w:rsidRDefault="003A68AF" w:rsidP="00E01C4C">
      <w:pPr>
        <w:numPr>
          <w:ilvl w:val="0"/>
          <w:numId w:val="5"/>
        </w:numPr>
        <w:ind w:left="0"/>
        <w:jc w:val="both"/>
        <w:rPr>
          <w:rFonts w:cs="Arial"/>
          <w:b/>
          <w:i/>
          <w:sz w:val="22"/>
          <w:szCs w:val="22"/>
        </w:rPr>
      </w:pPr>
      <w:r w:rsidRPr="00BF058C">
        <w:rPr>
          <w:rFonts w:cs="Arial"/>
          <w:b/>
          <w:i/>
          <w:sz w:val="22"/>
          <w:szCs w:val="22"/>
        </w:rPr>
        <w:t xml:space="preserve">2.2.1.1-(3): </w:t>
      </w:r>
      <w:r w:rsidRPr="00BF058C">
        <w:rPr>
          <w:rFonts w:cs="Arial"/>
          <w:i/>
          <w:sz w:val="22"/>
          <w:szCs w:val="22"/>
        </w:rPr>
        <w:t>Hallazgo Administrativo. Deficiencias en actividades propias del proceso de Gestión de Talento Humano. Incumplimiento en las metas propuestas del Plan de Acción y Plan Estratégico.</w:t>
      </w:r>
    </w:p>
    <w:p w:rsidR="00E01C4C" w:rsidRDefault="003A68AF" w:rsidP="00E01C4C">
      <w:pPr>
        <w:jc w:val="both"/>
        <w:rPr>
          <w:rFonts w:cs="Arial"/>
          <w:b/>
          <w:i/>
          <w:sz w:val="22"/>
          <w:szCs w:val="22"/>
        </w:rPr>
      </w:pPr>
    </w:p>
    <w:p w:rsidR="00E01C4C" w:rsidRDefault="003A68AF" w:rsidP="00E01C4C">
      <w:pPr>
        <w:jc w:val="both"/>
        <w:rPr>
          <w:rFonts w:cs="Arial"/>
          <w:i/>
          <w:sz w:val="22"/>
          <w:szCs w:val="22"/>
        </w:rPr>
      </w:pPr>
      <w:r>
        <w:rPr>
          <w:rFonts w:cs="Arial"/>
          <w:b/>
          <w:i/>
          <w:sz w:val="22"/>
          <w:szCs w:val="22"/>
        </w:rPr>
        <w:t xml:space="preserve">Acción: </w:t>
      </w:r>
      <w:r w:rsidRPr="00BF058C">
        <w:rPr>
          <w:rFonts w:cs="Arial"/>
          <w:i/>
          <w:sz w:val="22"/>
          <w:szCs w:val="22"/>
        </w:rPr>
        <w:t>Reformular las acciones del Plan de Acción 2015 dirigidas a fortal</w:t>
      </w:r>
      <w:r w:rsidRPr="00BF058C">
        <w:rPr>
          <w:rFonts w:cs="Arial"/>
          <w:i/>
          <w:sz w:val="22"/>
          <w:szCs w:val="22"/>
        </w:rPr>
        <w:t>ecer las estrategias del objetivo Corporativo Nº1. "Fortalecer la función  de Vigilancia y Control Fiscal", a través de la ejecución del  Plan de Acción que apunte a redireccionar la gestión del talento humano para el cumplimiento de los objetivos instituc</w:t>
      </w:r>
      <w:r w:rsidRPr="00BF058C">
        <w:rPr>
          <w:rFonts w:cs="Arial"/>
          <w:i/>
          <w:sz w:val="22"/>
          <w:szCs w:val="22"/>
        </w:rPr>
        <w:t>ionales y mejora de las competencias de los funcionarios de la Contraloría de Bogotá.</w:t>
      </w:r>
    </w:p>
    <w:p w:rsidR="00E01C4C" w:rsidRDefault="003A68AF" w:rsidP="00E01C4C">
      <w:pPr>
        <w:jc w:val="both"/>
        <w:rPr>
          <w:rFonts w:cs="Arial"/>
          <w:i/>
          <w:sz w:val="22"/>
          <w:szCs w:val="22"/>
        </w:rPr>
      </w:pPr>
    </w:p>
    <w:p w:rsidR="00E01C4C" w:rsidRPr="00BF058C" w:rsidRDefault="003A68AF" w:rsidP="00E01C4C">
      <w:pPr>
        <w:jc w:val="both"/>
        <w:rPr>
          <w:rFonts w:cs="Arial"/>
          <w:sz w:val="22"/>
          <w:szCs w:val="22"/>
        </w:rPr>
      </w:pPr>
      <w:r w:rsidRPr="00BF058C">
        <w:rPr>
          <w:rFonts w:cs="Arial"/>
          <w:b/>
          <w:sz w:val="22"/>
          <w:szCs w:val="22"/>
        </w:rPr>
        <w:t>Verificación a marzo de 2015:</w:t>
      </w:r>
      <w:r>
        <w:rPr>
          <w:rFonts w:cs="Arial"/>
          <w:b/>
          <w:sz w:val="22"/>
          <w:szCs w:val="22"/>
        </w:rPr>
        <w:t xml:space="preserve"> </w:t>
      </w:r>
      <w:r w:rsidRPr="00BF058C">
        <w:rPr>
          <w:rFonts w:cs="Arial"/>
          <w:sz w:val="22"/>
          <w:szCs w:val="22"/>
        </w:rPr>
        <w:t>Se realizó por parte de la Dirección de Talento Humano la reformulación del plan de acción para la vigencia 2015, enfocado a fortalecer las</w:t>
      </w:r>
      <w:r w:rsidRPr="00BF058C">
        <w:rPr>
          <w:rFonts w:cs="Arial"/>
          <w:sz w:val="22"/>
          <w:szCs w:val="22"/>
        </w:rPr>
        <w:t xml:space="preserve"> estrategias del objetivo corporativo Nº1. Dicha modificación se realizó con el apoyo de la Dirección de Planeación. Teniendo en cuenta lo anterior y una vez cumplida la acción establecida, se solicita el cierre del hallazgo a la Auditoría Fiscal</w:t>
      </w:r>
    </w:p>
    <w:p w:rsidR="00E01C4C" w:rsidRPr="00AD7C86" w:rsidRDefault="003A68AF" w:rsidP="00E01C4C">
      <w:pPr>
        <w:jc w:val="both"/>
        <w:rPr>
          <w:rFonts w:cs="Arial"/>
          <w:color w:val="FF0000"/>
          <w:sz w:val="22"/>
          <w:szCs w:val="22"/>
        </w:rPr>
      </w:pPr>
    </w:p>
    <w:p w:rsidR="00E01C4C" w:rsidRPr="002D38F5" w:rsidRDefault="003A68AF" w:rsidP="00E01C4C">
      <w:pPr>
        <w:numPr>
          <w:ilvl w:val="0"/>
          <w:numId w:val="5"/>
        </w:numPr>
        <w:ind w:left="0"/>
        <w:jc w:val="both"/>
        <w:rPr>
          <w:rFonts w:cs="Arial"/>
          <w:i/>
          <w:sz w:val="22"/>
          <w:szCs w:val="22"/>
        </w:rPr>
      </w:pPr>
      <w:r w:rsidRPr="002D38F5">
        <w:rPr>
          <w:rFonts w:cs="Arial"/>
          <w:b/>
          <w:i/>
          <w:sz w:val="22"/>
          <w:szCs w:val="22"/>
        </w:rPr>
        <w:t>2.2.1.2</w:t>
      </w:r>
      <w:r w:rsidRPr="002D38F5">
        <w:rPr>
          <w:rFonts w:cs="Arial"/>
          <w:i/>
          <w:sz w:val="22"/>
          <w:szCs w:val="22"/>
        </w:rPr>
        <w:t xml:space="preserve"> </w:t>
      </w:r>
      <w:r w:rsidRPr="002D38F5">
        <w:rPr>
          <w:rFonts w:cs="Arial"/>
          <w:i/>
          <w:sz w:val="22"/>
          <w:szCs w:val="22"/>
        </w:rPr>
        <w:t>Hallazgo Administrativo.- Deficiencias en la Elaboración del Plan estratégico del proceso de talento humano e incumplimiento del mismo.</w:t>
      </w:r>
    </w:p>
    <w:p w:rsidR="00E01C4C" w:rsidRPr="002D38F5" w:rsidRDefault="003A68AF" w:rsidP="00E01C4C">
      <w:pPr>
        <w:jc w:val="both"/>
        <w:rPr>
          <w:rFonts w:cs="Arial"/>
          <w:b/>
          <w:i/>
          <w:sz w:val="22"/>
          <w:szCs w:val="22"/>
        </w:rPr>
      </w:pPr>
    </w:p>
    <w:p w:rsidR="00E01C4C" w:rsidRPr="002D38F5" w:rsidRDefault="003A68AF" w:rsidP="00E01C4C">
      <w:pPr>
        <w:jc w:val="both"/>
        <w:rPr>
          <w:rFonts w:cs="Arial"/>
          <w:i/>
          <w:sz w:val="22"/>
          <w:szCs w:val="22"/>
        </w:rPr>
      </w:pPr>
      <w:r w:rsidRPr="002D38F5">
        <w:rPr>
          <w:rFonts w:cs="Arial"/>
          <w:b/>
          <w:i/>
          <w:sz w:val="22"/>
          <w:szCs w:val="22"/>
        </w:rPr>
        <w:t>Acción:</w:t>
      </w:r>
      <w:r w:rsidRPr="002D38F5">
        <w:rPr>
          <w:rFonts w:cs="Arial"/>
          <w:i/>
          <w:sz w:val="22"/>
          <w:szCs w:val="22"/>
        </w:rPr>
        <w:t xml:space="preserve"> Realizar taller encaminado a apropiar la metodología para la formulación del Plan de Acción, vigencia 2015 con el fin de identificar actividades estratégicas del Proceso de Gestión Humana.</w:t>
      </w:r>
    </w:p>
    <w:p w:rsidR="00E01C4C" w:rsidRPr="00AD7C86" w:rsidRDefault="003A68AF" w:rsidP="00E01C4C">
      <w:pPr>
        <w:jc w:val="both"/>
        <w:rPr>
          <w:rFonts w:cs="Arial"/>
          <w:i/>
          <w:color w:val="FF0000"/>
          <w:sz w:val="22"/>
          <w:szCs w:val="22"/>
        </w:rPr>
      </w:pPr>
    </w:p>
    <w:p w:rsidR="00E01C4C" w:rsidRPr="002D38F5" w:rsidRDefault="003A68AF" w:rsidP="00E01C4C">
      <w:pPr>
        <w:jc w:val="both"/>
        <w:rPr>
          <w:rFonts w:cs="Arial"/>
          <w:b/>
          <w:sz w:val="22"/>
          <w:szCs w:val="22"/>
        </w:rPr>
      </w:pPr>
      <w:r w:rsidRPr="002D38F5">
        <w:rPr>
          <w:rFonts w:cs="Arial"/>
          <w:b/>
          <w:sz w:val="22"/>
          <w:szCs w:val="22"/>
        </w:rPr>
        <w:t xml:space="preserve">Verificación a marzo de 2015: </w:t>
      </w:r>
      <w:r w:rsidRPr="002D38F5">
        <w:rPr>
          <w:rFonts w:cs="Arial"/>
          <w:sz w:val="22"/>
          <w:szCs w:val="22"/>
        </w:rPr>
        <w:t xml:space="preserve">La Dirección de Talento Humano </w:t>
      </w:r>
      <w:r w:rsidRPr="002D38F5">
        <w:rPr>
          <w:rFonts w:cs="Arial"/>
          <w:sz w:val="22"/>
          <w:szCs w:val="22"/>
        </w:rPr>
        <w:t>realizó la socialización, proyección y formulación del plan de acción vigencia 2015, en la mesa de trabajo convocada por la Dirección de Planeación y la Oficina de Control Interno, con el fin de identificar las actividades estratégicas del proceso. Teniend</w:t>
      </w:r>
      <w:r w:rsidRPr="002D38F5">
        <w:rPr>
          <w:rFonts w:cs="Arial"/>
          <w:sz w:val="22"/>
          <w:szCs w:val="22"/>
        </w:rPr>
        <w:t>o en cuenta lo anterior y una vez cumplida la acción establecida, se solicita el cierre del hallazgo a la Auditoría Fiscal</w:t>
      </w:r>
    </w:p>
    <w:p w:rsidR="00E01C4C" w:rsidRPr="00AD7C86" w:rsidRDefault="003A68AF" w:rsidP="00E01C4C">
      <w:pPr>
        <w:jc w:val="both"/>
        <w:rPr>
          <w:rFonts w:cs="Arial"/>
          <w:i/>
          <w:color w:val="FF0000"/>
          <w:sz w:val="22"/>
          <w:szCs w:val="22"/>
        </w:rPr>
      </w:pPr>
    </w:p>
    <w:p w:rsidR="00E01C4C" w:rsidRPr="0067584E" w:rsidRDefault="003A68AF" w:rsidP="00E01C4C">
      <w:pPr>
        <w:numPr>
          <w:ilvl w:val="0"/>
          <w:numId w:val="5"/>
        </w:numPr>
        <w:ind w:left="0"/>
        <w:jc w:val="both"/>
        <w:rPr>
          <w:rFonts w:cs="Arial"/>
          <w:b/>
          <w:i/>
          <w:sz w:val="22"/>
          <w:szCs w:val="22"/>
        </w:rPr>
      </w:pPr>
      <w:r w:rsidRPr="0067584E">
        <w:rPr>
          <w:rFonts w:cs="Arial"/>
          <w:b/>
          <w:i/>
          <w:sz w:val="22"/>
          <w:szCs w:val="22"/>
        </w:rPr>
        <w:t xml:space="preserve">2.2.1.3 (1) </w:t>
      </w:r>
      <w:r w:rsidRPr="0067584E">
        <w:rPr>
          <w:rFonts w:cs="Arial"/>
          <w:i/>
          <w:sz w:val="22"/>
          <w:szCs w:val="22"/>
        </w:rPr>
        <w:t>Hallazgo Administrativo.- Deficiencias en la Estructura organizacional. En la vigencia anterior, se observó que el Acuer</w:t>
      </w:r>
      <w:r w:rsidRPr="0067584E">
        <w:rPr>
          <w:rFonts w:cs="Arial"/>
          <w:i/>
          <w:sz w:val="22"/>
          <w:szCs w:val="22"/>
        </w:rPr>
        <w:t>do 519 de 2012, presenta inconsistencias y requiere ser ajustado y en consecuencia los actos administrativos emitidos tales como las resoluciones 075 y 076 de 2013 proferidas  por la Dirección de Talento Humano.</w:t>
      </w:r>
      <w:r w:rsidRPr="0067584E">
        <w:rPr>
          <w:rFonts w:cs="Arial"/>
          <w:b/>
          <w:i/>
          <w:sz w:val="22"/>
          <w:szCs w:val="22"/>
        </w:rPr>
        <w:t xml:space="preserve"> </w:t>
      </w:r>
    </w:p>
    <w:p w:rsidR="00E01C4C" w:rsidRPr="0067584E" w:rsidRDefault="003A68AF" w:rsidP="00E01C4C">
      <w:pPr>
        <w:jc w:val="both"/>
        <w:rPr>
          <w:rFonts w:cs="Arial"/>
          <w:b/>
          <w:i/>
          <w:sz w:val="22"/>
          <w:szCs w:val="22"/>
        </w:rPr>
      </w:pPr>
    </w:p>
    <w:p w:rsidR="00E01C4C" w:rsidRPr="0067584E" w:rsidRDefault="003A68AF" w:rsidP="00E01C4C">
      <w:pPr>
        <w:jc w:val="both"/>
        <w:rPr>
          <w:rFonts w:cs="Arial"/>
          <w:b/>
          <w:i/>
          <w:sz w:val="22"/>
          <w:szCs w:val="22"/>
        </w:rPr>
      </w:pPr>
      <w:r w:rsidRPr="0067584E">
        <w:rPr>
          <w:rFonts w:cs="Arial"/>
          <w:b/>
          <w:i/>
          <w:sz w:val="22"/>
          <w:szCs w:val="22"/>
        </w:rPr>
        <w:t xml:space="preserve">Acción 1: </w:t>
      </w:r>
      <w:r w:rsidRPr="0067584E">
        <w:rPr>
          <w:rFonts w:cs="Arial"/>
          <w:i/>
          <w:sz w:val="22"/>
          <w:szCs w:val="22"/>
        </w:rPr>
        <w:t xml:space="preserve">Presentar proyecto de ajuste al </w:t>
      </w:r>
      <w:r w:rsidRPr="0067584E">
        <w:rPr>
          <w:rFonts w:cs="Arial"/>
          <w:i/>
          <w:sz w:val="22"/>
          <w:szCs w:val="22"/>
        </w:rPr>
        <w:t>acuerdo 519 en el sentido de incorporar a la unidad Ejecutora Nº 2 dentro de la estructura orgánica de la Contraloría de Bogotá. Acción alterna en caso de no surtir la modificación presentada por  el Alcalde Mayor.</w:t>
      </w:r>
    </w:p>
    <w:p w:rsidR="00E01C4C" w:rsidRPr="0067584E" w:rsidRDefault="003A68AF" w:rsidP="00E01C4C">
      <w:pPr>
        <w:jc w:val="both"/>
        <w:rPr>
          <w:rFonts w:cs="Arial"/>
          <w:b/>
          <w:sz w:val="22"/>
          <w:szCs w:val="22"/>
        </w:rPr>
      </w:pPr>
    </w:p>
    <w:p w:rsidR="00E01C4C" w:rsidRPr="0067584E" w:rsidRDefault="003A68AF" w:rsidP="00E01C4C">
      <w:pPr>
        <w:jc w:val="both"/>
        <w:rPr>
          <w:rFonts w:cs="Arial"/>
          <w:b/>
          <w:sz w:val="22"/>
          <w:szCs w:val="22"/>
        </w:rPr>
      </w:pPr>
      <w:r w:rsidRPr="0067584E">
        <w:rPr>
          <w:rFonts w:cs="Arial"/>
          <w:b/>
          <w:sz w:val="22"/>
          <w:szCs w:val="22"/>
        </w:rPr>
        <w:t xml:space="preserve">Verificación a marzo de 2015: </w:t>
      </w:r>
      <w:r w:rsidRPr="0067584E">
        <w:rPr>
          <w:rFonts w:cs="Arial"/>
          <w:sz w:val="22"/>
          <w:szCs w:val="22"/>
        </w:rPr>
        <w:t>Fue presen</w:t>
      </w:r>
      <w:r w:rsidRPr="0067584E">
        <w:rPr>
          <w:rFonts w:cs="Arial"/>
          <w:sz w:val="22"/>
          <w:szCs w:val="22"/>
        </w:rPr>
        <w:t>tado el proyecto de ajuste al acuerdo 519 con el fin de incorporar a la unidad ejecutora Nº2 dentro de la estructura org</w:t>
      </w:r>
      <w:r>
        <w:rPr>
          <w:rFonts w:cs="Arial"/>
          <w:sz w:val="22"/>
          <w:szCs w:val="22"/>
        </w:rPr>
        <w:t>á</w:t>
      </w:r>
      <w:r w:rsidRPr="0067584E">
        <w:rPr>
          <w:rFonts w:cs="Arial"/>
          <w:sz w:val="22"/>
          <w:szCs w:val="22"/>
        </w:rPr>
        <w:t>ni</w:t>
      </w:r>
      <w:r>
        <w:rPr>
          <w:rFonts w:cs="Arial"/>
          <w:sz w:val="22"/>
          <w:szCs w:val="22"/>
        </w:rPr>
        <w:t>c</w:t>
      </w:r>
      <w:r w:rsidRPr="0067584E">
        <w:rPr>
          <w:rFonts w:cs="Arial"/>
          <w:sz w:val="22"/>
          <w:szCs w:val="22"/>
        </w:rPr>
        <w:t>a de la Contraloría de Bogotá, sin embargo en la sesión plenaria se determinó que el Concejo no es competente para crear un ente aut</w:t>
      </w:r>
      <w:r w:rsidRPr="0067584E">
        <w:rPr>
          <w:rFonts w:cs="Arial"/>
          <w:sz w:val="22"/>
          <w:szCs w:val="22"/>
        </w:rPr>
        <w:t xml:space="preserve">ónomo en términos jurídicos, fiscales y administrativos, como lo debe </w:t>
      </w:r>
      <w:r w:rsidRPr="0067584E">
        <w:rPr>
          <w:rFonts w:cs="Arial"/>
          <w:sz w:val="22"/>
          <w:szCs w:val="22"/>
        </w:rPr>
        <w:lastRenderedPageBreak/>
        <w:t>ser la Auditoría Fiscal. Teniendo en cuenta lo anterior, la acción se encuentra cumplida por parte de la Entidad por lo tanto se solicita el cierre del presente hallazgo a la Auditoría F</w:t>
      </w:r>
      <w:r w:rsidRPr="0067584E">
        <w:rPr>
          <w:rFonts w:cs="Arial"/>
          <w:sz w:val="22"/>
          <w:szCs w:val="22"/>
        </w:rPr>
        <w:t>iscal.</w:t>
      </w:r>
      <w:r w:rsidRPr="0067584E">
        <w:rPr>
          <w:rFonts w:cs="Arial"/>
          <w:b/>
          <w:sz w:val="22"/>
          <w:szCs w:val="22"/>
        </w:rPr>
        <w:t xml:space="preserve">  </w:t>
      </w:r>
    </w:p>
    <w:p w:rsidR="00E01C4C" w:rsidRPr="00AD7C86" w:rsidRDefault="003A68AF" w:rsidP="00E01C4C">
      <w:pPr>
        <w:jc w:val="both"/>
        <w:rPr>
          <w:rFonts w:cs="Arial"/>
          <w:b/>
          <w:color w:val="FF0000"/>
          <w:sz w:val="22"/>
          <w:szCs w:val="22"/>
        </w:rPr>
      </w:pPr>
    </w:p>
    <w:p w:rsidR="00E01C4C" w:rsidRPr="00B5113F" w:rsidRDefault="003A68AF" w:rsidP="00E01C4C">
      <w:pPr>
        <w:numPr>
          <w:ilvl w:val="0"/>
          <w:numId w:val="5"/>
        </w:numPr>
        <w:ind w:left="0"/>
        <w:jc w:val="both"/>
        <w:rPr>
          <w:rFonts w:cs="Arial"/>
          <w:i/>
          <w:sz w:val="22"/>
          <w:szCs w:val="22"/>
        </w:rPr>
      </w:pPr>
      <w:r w:rsidRPr="00B5113F">
        <w:rPr>
          <w:rFonts w:cs="Arial"/>
          <w:b/>
          <w:i/>
          <w:sz w:val="22"/>
          <w:szCs w:val="22"/>
        </w:rPr>
        <w:t xml:space="preserve">2.2.1.3 (2) </w:t>
      </w:r>
      <w:r w:rsidRPr="00B5113F">
        <w:rPr>
          <w:rFonts w:cs="Arial"/>
          <w:i/>
          <w:sz w:val="22"/>
          <w:szCs w:val="22"/>
        </w:rPr>
        <w:t xml:space="preserve">Hallazgo Administrativo.- Deficiencias en la Estructura organizacional. Adicional a lo anteriormente expuesto, se observa que el Acuerdo 519 de 2012 contiene  en su artículo 56, la Subdirección de Carrera Administrativa con funciones </w:t>
      </w:r>
      <w:r w:rsidRPr="00B5113F">
        <w:rPr>
          <w:rFonts w:cs="Arial"/>
          <w:i/>
          <w:sz w:val="22"/>
          <w:szCs w:val="22"/>
        </w:rPr>
        <w:t>que son propias de la Comisión Nacional  del Servicio Civil, establecidas en la Ley 19 de 1958, - Decreto 1679 y 1732 de 1960 y el Consejo Superior del Servicio Civil - Decreto 728 de 1968, hasta su incorporación como Comisión Nacional del Servicio Civil e</w:t>
      </w:r>
      <w:r w:rsidRPr="00B5113F">
        <w:rPr>
          <w:rFonts w:cs="Arial"/>
          <w:i/>
          <w:sz w:val="22"/>
          <w:szCs w:val="22"/>
        </w:rPr>
        <w:t>n el texto constitucional en 1991.</w:t>
      </w:r>
    </w:p>
    <w:p w:rsidR="00E01C4C" w:rsidRPr="00B5113F" w:rsidRDefault="003A68AF" w:rsidP="00E01C4C">
      <w:pPr>
        <w:jc w:val="both"/>
        <w:rPr>
          <w:rFonts w:cs="Arial"/>
          <w:b/>
          <w:i/>
          <w:sz w:val="22"/>
          <w:szCs w:val="22"/>
        </w:rPr>
      </w:pPr>
    </w:p>
    <w:p w:rsidR="00E01C4C" w:rsidRPr="00B5113F" w:rsidRDefault="003A68AF" w:rsidP="00E01C4C">
      <w:pPr>
        <w:jc w:val="both"/>
        <w:rPr>
          <w:rFonts w:cs="Arial"/>
          <w:i/>
          <w:sz w:val="22"/>
          <w:szCs w:val="22"/>
        </w:rPr>
      </w:pPr>
      <w:r w:rsidRPr="00B5113F">
        <w:rPr>
          <w:rFonts w:cs="Arial"/>
          <w:b/>
          <w:i/>
          <w:sz w:val="22"/>
          <w:szCs w:val="22"/>
        </w:rPr>
        <w:t xml:space="preserve">Acción: </w:t>
      </w:r>
      <w:r w:rsidRPr="00B5113F">
        <w:rPr>
          <w:rFonts w:cs="Arial"/>
          <w:i/>
          <w:sz w:val="22"/>
          <w:szCs w:val="22"/>
        </w:rPr>
        <w:t>Presentar al Concejo de Bogotá proyecto  de ajuste al Acuerdo 519 de 2012, en el sentido de Incluir la modificación de funciones de la Subdirección de Carrera Administrativa.</w:t>
      </w:r>
    </w:p>
    <w:p w:rsidR="00E01C4C" w:rsidRPr="00AD7C86" w:rsidRDefault="003A68AF" w:rsidP="00E01C4C">
      <w:pPr>
        <w:jc w:val="both"/>
        <w:rPr>
          <w:rFonts w:cs="Arial"/>
          <w:color w:val="FF0000"/>
          <w:sz w:val="22"/>
          <w:szCs w:val="22"/>
        </w:rPr>
      </w:pPr>
    </w:p>
    <w:p w:rsidR="00E01C4C" w:rsidRPr="00297CEA" w:rsidRDefault="003A68AF" w:rsidP="00E01C4C">
      <w:pPr>
        <w:jc w:val="both"/>
        <w:rPr>
          <w:rFonts w:cs="Arial"/>
          <w:b/>
          <w:sz w:val="22"/>
          <w:szCs w:val="22"/>
        </w:rPr>
      </w:pPr>
      <w:r w:rsidRPr="00297CEA">
        <w:rPr>
          <w:rFonts w:cs="Arial"/>
          <w:b/>
          <w:sz w:val="22"/>
          <w:szCs w:val="22"/>
        </w:rPr>
        <w:t xml:space="preserve">Verificación a marzo de 2015: </w:t>
      </w:r>
      <w:r w:rsidRPr="00297CEA">
        <w:rPr>
          <w:rFonts w:cs="Arial"/>
          <w:sz w:val="22"/>
          <w:szCs w:val="22"/>
        </w:rPr>
        <w:t xml:space="preserve">La </w:t>
      </w:r>
      <w:r w:rsidRPr="00297CEA">
        <w:rPr>
          <w:rFonts w:cs="Arial"/>
          <w:sz w:val="22"/>
          <w:szCs w:val="22"/>
        </w:rPr>
        <w:t>Auditoría Fiscal no se ha pronunciado al respecto, por lo tanto se reitera el seguimiento realizado a diciembre de 2014.</w:t>
      </w:r>
    </w:p>
    <w:p w:rsidR="00E01C4C" w:rsidRPr="00AD7C86" w:rsidRDefault="003A68AF" w:rsidP="00E01C4C">
      <w:pPr>
        <w:jc w:val="both"/>
        <w:rPr>
          <w:rFonts w:cs="Arial"/>
          <w:b/>
          <w:color w:val="FF0000"/>
          <w:sz w:val="22"/>
          <w:szCs w:val="22"/>
        </w:rPr>
      </w:pPr>
    </w:p>
    <w:p w:rsidR="00E01C4C" w:rsidRPr="002D38F5" w:rsidRDefault="003A68AF" w:rsidP="00E01C4C">
      <w:pPr>
        <w:numPr>
          <w:ilvl w:val="0"/>
          <w:numId w:val="5"/>
        </w:numPr>
        <w:ind w:left="0"/>
        <w:jc w:val="both"/>
        <w:rPr>
          <w:rFonts w:cs="Arial"/>
          <w:b/>
          <w:i/>
          <w:sz w:val="22"/>
          <w:szCs w:val="22"/>
        </w:rPr>
      </w:pPr>
      <w:r w:rsidRPr="002D38F5">
        <w:rPr>
          <w:rFonts w:cs="Arial"/>
          <w:b/>
          <w:i/>
          <w:sz w:val="22"/>
          <w:szCs w:val="22"/>
        </w:rPr>
        <w:t xml:space="preserve">2.6.5 </w:t>
      </w:r>
      <w:r w:rsidRPr="002D38F5">
        <w:rPr>
          <w:rFonts w:cs="Arial"/>
          <w:i/>
          <w:sz w:val="22"/>
          <w:szCs w:val="22"/>
        </w:rPr>
        <w:t>Hallazgo administrativo con incidencia disciplinaria y fiscal por irregularidades en la ejecución del contrato No. 090 de 2013.</w:t>
      </w:r>
    </w:p>
    <w:p w:rsidR="00E01C4C" w:rsidRPr="002D38F5" w:rsidRDefault="003A68AF" w:rsidP="00E01C4C">
      <w:pPr>
        <w:jc w:val="both"/>
        <w:rPr>
          <w:rFonts w:cs="Arial"/>
          <w:b/>
          <w:i/>
          <w:sz w:val="22"/>
          <w:szCs w:val="22"/>
        </w:rPr>
      </w:pPr>
    </w:p>
    <w:p w:rsidR="00E01C4C" w:rsidRPr="002D38F5" w:rsidRDefault="003A68AF" w:rsidP="00E01C4C">
      <w:pPr>
        <w:jc w:val="both"/>
        <w:rPr>
          <w:rFonts w:cs="Arial"/>
          <w:i/>
          <w:sz w:val="22"/>
          <w:szCs w:val="22"/>
        </w:rPr>
      </w:pPr>
      <w:r w:rsidRPr="002D38F5">
        <w:rPr>
          <w:rFonts w:cs="Arial"/>
          <w:b/>
          <w:i/>
          <w:sz w:val="22"/>
          <w:szCs w:val="22"/>
        </w:rPr>
        <w:t xml:space="preserve">Acción: </w:t>
      </w:r>
      <w:r w:rsidRPr="002D38F5">
        <w:rPr>
          <w:rFonts w:cs="Arial"/>
          <w:i/>
          <w:sz w:val="22"/>
          <w:szCs w:val="22"/>
        </w:rPr>
        <w:t>Revisar los contratos suscritos junto con sus adiciones y modificaciones a efecto de establecer que las mismas contienen los respectivos soportes de ejecución</w:t>
      </w:r>
    </w:p>
    <w:p w:rsidR="00E01C4C" w:rsidRPr="002D38F5" w:rsidRDefault="003A68AF" w:rsidP="00E01C4C">
      <w:pPr>
        <w:jc w:val="both"/>
        <w:rPr>
          <w:rFonts w:cs="Arial"/>
          <w:sz w:val="22"/>
          <w:szCs w:val="22"/>
        </w:rPr>
      </w:pPr>
    </w:p>
    <w:p w:rsidR="00E01C4C" w:rsidRPr="002D38F5" w:rsidRDefault="003A68AF" w:rsidP="00E01C4C">
      <w:pPr>
        <w:jc w:val="both"/>
        <w:rPr>
          <w:rFonts w:cs="Arial"/>
          <w:sz w:val="22"/>
          <w:szCs w:val="22"/>
        </w:rPr>
      </w:pPr>
      <w:r w:rsidRPr="002D38F5">
        <w:rPr>
          <w:rFonts w:cs="Arial"/>
          <w:b/>
          <w:sz w:val="22"/>
          <w:szCs w:val="22"/>
        </w:rPr>
        <w:t xml:space="preserve">Verificación a marzo de 2015: </w:t>
      </w:r>
      <w:r w:rsidRPr="002D38F5">
        <w:rPr>
          <w:rFonts w:cs="Arial"/>
          <w:sz w:val="22"/>
          <w:szCs w:val="22"/>
        </w:rPr>
        <w:t xml:space="preserve">La actividad de cierre de gestión </w:t>
      </w:r>
      <w:r>
        <w:rPr>
          <w:rFonts w:cs="Arial"/>
          <w:sz w:val="22"/>
          <w:szCs w:val="22"/>
        </w:rPr>
        <w:t xml:space="preserve">planeada por la Dirección de Talento Humano </w:t>
      </w:r>
      <w:r w:rsidRPr="002D38F5">
        <w:rPr>
          <w:rFonts w:cs="Arial"/>
          <w:sz w:val="22"/>
          <w:szCs w:val="22"/>
        </w:rPr>
        <w:t>fue realizada el 19 de diciembre de 2014</w:t>
      </w:r>
      <w:r>
        <w:rPr>
          <w:rFonts w:cs="Arial"/>
          <w:sz w:val="22"/>
          <w:szCs w:val="22"/>
        </w:rPr>
        <w:t>. Así mismo, s</w:t>
      </w:r>
      <w:r w:rsidRPr="002D38F5">
        <w:rPr>
          <w:rFonts w:cs="Arial"/>
          <w:sz w:val="22"/>
          <w:szCs w:val="22"/>
        </w:rPr>
        <w:t>e reitera que la entrega de estímulos e incentivos a los servidores públicos de carrera adminis</w:t>
      </w:r>
      <w:r>
        <w:rPr>
          <w:rFonts w:cs="Arial"/>
          <w:sz w:val="22"/>
          <w:szCs w:val="22"/>
        </w:rPr>
        <w:t>trativa</w:t>
      </w:r>
      <w:r w:rsidRPr="002D38F5">
        <w:rPr>
          <w:rFonts w:cs="Arial"/>
          <w:sz w:val="22"/>
          <w:szCs w:val="22"/>
        </w:rPr>
        <w:t xml:space="preserve"> se realizó el 13 de noviembre de 2014 en el Auditorio d</w:t>
      </w:r>
      <w:r w:rsidRPr="002D38F5">
        <w:rPr>
          <w:rFonts w:cs="Arial"/>
          <w:sz w:val="22"/>
          <w:szCs w:val="22"/>
        </w:rPr>
        <w:t>e la Gobernación de Cundinamarca, sin causar erogación</w:t>
      </w:r>
      <w:r>
        <w:rPr>
          <w:rFonts w:cs="Arial"/>
          <w:sz w:val="22"/>
          <w:szCs w:val="22"/>
        </w:rPr>
        <w:t xml:space="preserve">. </w:t>
      </w:r>
      <w:r w:rsidRPr="002D38F5">
        <w:rPr>
          <w:rFonts w:cs="Arial"/>
          <w:sz w:val="22"/>
          <w:szCs w:val="22"/>
        </w:rPr>
        <w:t>Partiendo de lo anterior y una vez cumplida la acción, se solicita el cierre del hallazgo a la Auditoría Fiscal</w:t>
      </w:r>
    </w:p>
    <w:p w:rsidR="00E01C4C" w:rsidRPr="00AD7C86" w:rsidRDefault="003A68AF" w:rsidP="00E01C4C">
      <w:pPr>
        <w:jc w:val="both"/>
        <w:rPr>
          <w:rFonts w:cs="Arial"/>
          <w:b/>
          <w:color w:val="FF0000"/>
          <w:sz w:val="16"/>
          <w:szCs w:val="16"/>
          <w:lang w:eastAsia="es-CO"/>
        </w:rPr>
      </w:pPr>
    </w:p>
    <w:p w:rsidR="00E01C4C" w:rsidRPr="00CF5001" w:rsidRDefault="003A68AF" w:rsidP="00E01C4C">
      <w:pPr>
        <w:jc w:val="both"/>
        <w:rPr>
          <w:rFonts w:cs="Arial"/>
          <w:b/>
          <w:sz w:val="22"/>
          <w:szCs w:val="22"/>
        </w:rPr>
      </w:pPr>
      <w:r w:rsidRPr="00CF5001">
        <w:rPr>
          <w:rFonts w:cs="Arial"/>
          <w:b/>
          <w:sz w:val="22"/>
          <w:szCs w:val="22"/>
        </w:rPr>
        <w:t>1.2 AUDITORIA INTERNA AL SIG</w:t>
      </w:r>
    </w:p>
    <w:p w:rsidR="00E01C4C" w:rsidRPr="00CF5001" w:rsidRDefault="003A68AF" w:rsidP="00E01C4C">
      <w:pPr>
        <w:jc w:val="both"/>
        <w:rPr>
          <w:rFonts w:cs="Arial"/>
          <w:b/>
          <w:sz w:val="22"/>
          <w:szCs w:val="22"/>
        </w:rPr>
      </w:pPr>
    </w:p>
    <w:p w:rsidR="00E01C4C" w:rsidRPr="00CF5001" w:rsidRDefault="003A68AF" w:rsidP="00E01C4C">
      <w:pPr>
        <w:jc w:val="both"/>
        <w:rPr>
          <w:rFonts w:cs="Arial"/>
          <w:sz w:val="22"/>
          <w:szCs w:val="22"/>
        </w:rPr>
      </w:pPr>
      <w:r w:rsidRPr="00CF5001">
        <w:rPr>
          <w:rFonts w:cs="Arial"/>
          <w:sz w:val="22"/>
          <w:szCs w:val="22"/>
        </w:rPr>
        <w:t>En cuanto a la auditoria efectuada al Sistema Integrado d</w:t>
      </w:r>
      <w:r w:rsidRPr="00CF5001">
        <w:rPr>
          <w:rFonts w:cs="Arial"/>
          <w:sz w:val="22"/>
          <w:szCs w:val="22"/>
        </w:rPr>
        <w:t>e Gestión, aún permanece abierto un (1) hallazgo con acción correctiva, cuyo avance de ejecución se muestra a continuación:</w:t>
      </w:r>
    </w:p>
    <w:p w:rsidR="00E01C4C" w:rsidRPr="00AD7C86" w:rsidRDefault="003A68AF" w:rsidP="00E01C4C">
      <w:pPr>
        <w:jc w:val="both"/>
        <w:rPr>
          <w:rFonts w:cs="Arial"/>
          <w:color w:val="FF0000"/>
          <w:sz w:val="22"/>
          <w:szCs w:val="22"/>
        </w:rPr>
      </w:pPr>
    </w:p>
    <w:p w:rsidR="00E01C4C" w:rsidRPr="00CF5001" w:rsidRDefault="003A68AF" w:rsidP="00E01C4C">
      <w:pPr>
        <w:numPr>
          <w:ilvl w:val="0"/>
          <w:numId w:val="3"/>
        </w:numPr>
        <w:ind w:left="0"/>
        <w:jc w:val="both"/>
        <w:rPr>
          <w:rFonts w:cs="Arial"/>
          <w:i/>
          <w:sz w:val="22"/>
          <w:szCs w:val="22"/>
        </w:rPr>
      </w:pPr>
      <w:r w:rsidRPr="00CF5001">
        <w:rPr>
          <w:rFonts w:cs="Arial"/>
          <w:b/>
          <w:i/>
          <w:sz w:val="22"/>
          <w:szCs w:val="22"/>
        </w:rPr>
        <w:t>Hallazgo 16:</w:t>
      </w:r>
      <w:r w:rsidRPr="00CF5001">
        <w:rPr>
          <w:rFonts w:cs="Arial"/>
          <w:i/>
          <w:sz w:val="22"/>
          <w:szCs w:val="22"/>
        </w:rPr>
        <w:t xml:space="preserve"> La Subdirección de Carrera Administrativa creada con el Acuerdo 519 de 2012 no tiene tabla de retención documental para el manejo de los documentos de la dependencia, como lo señala el Procedimiento Diseño e implementación de tablas de retención documenta</w:t>
      </w:r>
      <w:r w:rsidRPr="00CF5001">
        <w:rPr>
          <w:rFonts w:cs="Arial"/>
          <w:i/>
          <w:sz w:val="22"/>
          <w:szCs w:val="22"/>
        </w:rPr>
        <w:t>l. Incumpliendo la R.R. No. 053 de 2013 y el numeral 4.2.4 de la NTCGP 1000:2009 Y NTC ISO 9001:2008.</w:t>
      </w:r>
    </w:p>
    <w:p w:rsidR="00E01C4C" w:rsidRPr="00CF5001" w:rsidRDefault="003A68AF" w:rsidP="00E01C4C">
      <w:pPr>
        <w:jc w:val="both"/>
        <w:rPr>
          <w:rFonts w:cs="Arial"/>
          <w:i/>
          <w:sz w:val="22"/>
          <w:szCs w:val="22"/>
        </w:rPr>
      </w:pPr>
    </w:p>
    <w:p w:rsidR="00E01C4C" w:rsidRPr="00CF5001" w:rsidRDefault="003A68AF" w:rsidP="00E01C4C">
      <w:pPr>
        <w:jc w:val="both"/>
        <w:rPr>
          <w:rFonts w:cs="Arial"/>
          <w:i/>
          <w:sz w:val="22"/>
          <w:szCs w:val="22"/>
        </w:rPr>
      </w:pPr>
      <w:r w:rsidRPr="00CF5001">
        <w:rPr>
          <w:rFonts w:cs="Arial"/>
          <w:b/>
          <w:i/>
          <w:sz w:val="22"/>
          <w:szCs w:val="22"/>
        </w:rPr>
        <w:t xml:space="preserve">Acción: </w:t>
      </w:r>
      <w:r w:rsidRPr="00CF5001">
        <w:rPr>
          <w:rFonts w:cs="Arial"/>
          <w:i/>
          <w:sz w:val="22"/>
          <w:szCs w:val="22"/>
        </w:rPr>
        <w:t>Solicitar la inclusión de la dependencia de Carrera Administrativa en la tabla de retención documental de la entidad, al proceso de gestión docum</w:t>
      </w:r>
      <w:r w:rsidRPr="00CF5001">
        <w:rPr>
          <w:rFonts w:cs="Arial"/>
          <w:i/>
          <w:sz w:val="22"/>
          <w:szCs w:val="22"/>
        </w:rPr>
        <w:t>ental</w:t>
      </w:r>
    </w:p>
    <w:p w:rsidR="00E01C4C" w:rsidRPr="00CF5001" w:rsidRDefault="003A68AF" w:rsidP="00E01C4C">
      <w:pPr>
        <w:jc w:val="both"/>
        <w:rPr>
          <w:rFonts w:cs="Arial"/>
          <w:sz w:val="22"/>
          <w:szCs w:val="22"/>
        </w:rPr>
      </w:pPr>
    </w:p>
    <w:p w:rsidR="00E01C4C" w:rsidRPr="00CF5001" w:rsidRDefault="003A68AF" w:rsidP="00E01C4C">
      <w:pPr>
        <w:jc w:val="both"/>
        <w:rPr>
          <w:rFonts w:cs="Arial"/>
          <w:b/>
          <w:sz w:val="22"/>
          <w:szCs w:val="22"/>
        </w:rPr>
      </w:pPr>
      <w:r w:rsidRPr="00CF5001">
        <w:rPr>
          <w:rFonts w:cs="Arial"/>
          <w:b/>
          <w:sz w:val="22"/>
          <w:szCs w:val="22"/>
        </w:rPr>
        <w:t xml:space="preserve">Verificación a marzo de 2015: </w:t>
      </w:r>
      <w:r w:rsidRPr="00CF5001">
        <w:rPr>
          <w:rFonts w:cs="Arial"/>
          <w:sz w:val="22"/>
          <w:szCs w:val="22"/>
        </w:rPr>
        <w:t>Se reitera el seguimiento realizado a diciembre de 2014, por lo tanto el hallazgo continúa abierto.</w:t>
      </w:r>
    </w:p>
    <w:p w:rsidR="00E01C4C" w:rsidRPr="00AD7C86" w:rsidRDefault="003A68AF" w:rsidP="00E01C4C">
      <w:pPr>
        <w:jc w:val="both"/>
        <w:rPr>
          <w:rFonts w:cs="Arial"/>
          <w:color w:val="FF0000"/>
          <w:sz w:val="22"/>
          <w:szCs w:val="22"/>
        </w:rPr>
      </w:pPr>
    </w:p>
    <w:p w:rsidR="00E01C4C" w:rsidRPr="00562CDA" w:rsidRDefault="003A68AF" w:rsidP="00E01C4C">
      <w:pPr>
        <w:jc w:val="both"/>
        <w:rPr>
          <w:rFonts w:cs="Arial"/>
          <w:b/>
          <w:sz w:val="22"/>
          <w:szCs w:val="22"/>
        </w:rPr>
      </w:pPr>
      <w:r w:rsidRPr="00562CDA">
        <w:rPr>
          <w:rFonts w:cs="Arial"/>
          <w:b/>
          <w:sz w:val="22"/>
          <w:szCs w:val="22"/>
        </w:rPr>
        <w:t>1.3 AUDITORIA EFECTUADA POR LA OFICINA DE CONTROL INTERNO</w:t>
      </w:r>
    </w:p>
    <w:p w:rsidR="00E01C4C" w:rsidRPr="00AD7C86" w:rsidRDefault="003A68AF" w:rsidP="00E01C4C">
      <w:pPr>
        <w:jc w:val="both"/>
        <w:rPr>
          <w:rFonts w:cs="Arial"/>
          <w:b/>
          <w:color w:val="FF0000"/>
          <w:sz w:val="22"/>
          <w:szCs w:val="22"/>
        </w:rPr>
      </w:pPr>
    </w:p>
    <w:p w:rsidR="00E01C4C" w:rsidRPr="00562CDA" w:rsidRDefault="003A68AF" w:rsidP="00E01C4C">
      <w:pPr>
        <w:numPr>
          <w:ilvl w:val="0"/>
          <w:numId w:val="3"/>
        </w:numPr>
        <w:ind w:left="0"/>
        <w:jc w:val="both"/>
        <w:rPr>
          <w:rFonts w:cs="Arial"/>
          <w:i/>
          <w:sz w:val="22"/>
          <w:szCs w:val="22"/>
        </w:rPr>
      </w:pPr>
      <w:r w:rsidRPr="00562CDA">
        <w:rPr>
          <w:rFonts w:cs="Arial"/>
          <w:b/>
          <w:i/>
          <w:sz w:val="22"/>
          <w:szCs w:val="22"/>
        </w:rPr>
        <w:t xml:space="preserve">Hallazgo 2: </w:t>
      </w:r>
      <w:r w:rsidRPr="00562CDA">
        <w:rPr>
          <w:rFonts w:cs="Arial"/>
          <w:i/>
          <w:sz w:val="22"/>
          <w:szCs w:val="22"/>
        </w:rPr>
        <w:t xml:space="preserve">Actualmente no se cuenta con un responsable de </w:t>
      </w:r>
      <w:r w:rsidRPr="00562CDA">
        <w:rPr>
          <w:rFonts w:cs="Arial"/>
          <w:i/>
          <w:sz w:val="22"/>
          <w:szCs w:val="22"/>
        </w:rPr>
        <w:t>adelantar las investigaciones de los incidentes y accidentes de trabajo, con el fin de identificar las causas, hechos y situaciones que los han generado y de esta forma poder implementar las medidas correctivas encaminadas a eliminar o minimizar las condic</w:t>
      </w:r>
      <w:r w:rsidRPr="00562CDA">
        <w:rPr>
          <w:rFonts w:cs="Arial"/>
          <w:i/>
          <w:sz w:val="22"/>
          <w:szCs w:val="22"/>
        </w:rPr>
        <w:t>iones de riesgo y evitar su recurrencia.</w:t>
      </w:r>
    </w:p>
    <w:p w:rsidR="00E01C4C" w:rsidRPr="00562CDA" w:rsidRDefault="003A68AF" w:rsidP="00E01C4C">
      <w:pPr>
        <w:jc w:val="both"/>
        <w:rPr>
          <w:rFonts w:cs="Arial"/>
          <w:i/>
          <w:sz w:val="22"/>
          <w:szCs w:val="22"/>
        </w:rPr>
      </w:pPr>
    </w:p>
    <w:p w:rsidR="00E01C4C" w:rsidRPr="00562CDA" w:rsidRDefault="003A68AF" w:rsidP="00E01C4C">
      <w:pPr>
        <w:jc w:val="both"/>
        <w:rPr>
          <w:rFonts w:cs="Arial"/>
          <w:i/>
          <w:sz w:val="22"/>
          <w:szCs w:val="22"/>
        </w:rPr>
      </w:pPr>
      <w:r w:rsidRPr="00562CDA">
        <w:rPr>
          <w:rFonts w:cs="Arial"/>
          <w:b/>
          <w:i/>
          <w:sz w:val="22"/>
          <w:szCs w:val="22"/>
        </w:rPr>
        <w:t xml:space="preserve">Acción: </w:t>
      </w:r>
      <w:r w:rsidRPr="00562CDA">
        <w:rPr>
          <w:rFonts w:cs="Arial"/>
          <w:i/>
          <w:sz w:val="22"/>
          <w:szCs w:val="22"/>
        </w:rPr>
        <w:t>1. Dar estricto cumplimiento a la Resolución 1401 de 2007, del Ministerio. 2. Investigar todos los Accidentes pendientes de 2014 e investigar los que vayan sucediendo justo a tiempo. 3. Fortalecer las accio</w:t>
      </w:r>
      <w:r w:rsidRPr="00562CDA">
        <w:rPr>
          <w:rFonts w:cs="Arial"/>
          <w:i/>
          <w:sz w:val="22"/>
          <w:szCs w:val="22"/>
        </w:rPr>
        <w:t>nes de seguimiento y control</w:t>
      </w:r>
    </w:p>
    <w:p w:rsidR="00E01C4C" w:rsidRPr="00562CDA" w:rsidRDefault="003A68AF" w:rsidP="00E01C4C">
      <w:pPr>
        <w:jc w:val="both"/>
        <w:rPr>
          <w:rFonts w:cs="Arial"/>
          <w:sz w:val="22"/>
          <w:szCs w:val="22"/>
        </w:rPr>
      </w:pPr>
    </w:p>
    <w:p w:rsidR="00E01C4C" w:rsidRPr="00562CDA" w:rsidRDefault="003A68AF" w:rsidP="00E01C4C">
      <w:pPr>
        <w:jc w:val="both"/>
        <w:rPr>
          <w:rFonts w:cs="Arial"/>
          <w:sz w:val="22"/>
          <w:szCs w:val="22"/>
        </w:rPr>
      </w:pPr>
      <w:r w:rsidRPr="00562CDA">
        <w:rPr>
          <w:rFonts w:cs="Arial"/>
          <w:b/>
          <w:sz w:val="22"/>
          <w:szCs w:val="22"/>
        </w:rPr>
        <w:t xml:space="preserve">Verificación a marzo de 2015: </w:t>
      </w:r>
      <w:r w:rsidRPr="00562CDA">
        <w:rPr>
          <w:rFonts w:cs="Arial"/>
          <w:sz w:val="22"/>
          <w:szCs w:val="22"/>
        </w:rPr>
        <w:t>La Subdirección de Bienestar Social cuenta con una base de datos de accidentalidad en donde se hace la descripción de los accidentes laborales ocurridos, así como el tipo de lesión y demás datos r</w:t>
      </w:r>
      <w:r w:rsidRPr="00562CDA">
        <w:rPr>
          <w:rFonts w:cs="Arial"/>
          <w:sz w:val="22"/>
          <w:szCs w:val="22"/>
        </w:rPr>
        <w:t>elevantes del mismo. Además se corrobora informe de accidentalidad elaborado con el apoyo de la ARL Positiva, en el cual se establecen recomendaciones generales para la prevención de posibles accidentes laborales. Mediante memorando 3-2015-03361 de febrero</w:t>
      </w:r>
      <w:r w:rsidRPr="00562CDA">
        <w:rPr>
          <w:rFonts w:cs="Arial"/>
          <w:sz w:val="22"/>
          <w:szCs w:val="22"/>
        </w:rPr>
        <w:t xml:space="preserve"> 17 de 2015, la Subdirección de Bienestar Social  solicita a la Dirección Administrativa y Financiera apoyo para la ejecución de algunas actividades incluidas en el programa de intervención a la accidentalidad con base en los accidentes ocurridos en el 201</w:t>
      </w:r>
      <w:r w:rsidRPr="00562CDA">
        <w:rPr>
          <w:rFonts w:cs="Arial"/>
          <w:sz w:val="22"/>
          <w:szCs w:val="22"/>
        </w:rPr>
        <w:t>4.Teniendo en cuenta que la Subdirección ha desarrollado las acciones propuestas y que actualmente se encuentra elaborando actividades tendientes a la mejora de los temas correspondientes a accidentes laborales, la OCI cierra el presente hallazgo.</w:t>
      </w:r>
    </w:p>
    <w:p w:rsidR="00E01C4C" w:rsidRPr="00AD7C86" w:rsidRDefault="003A68AF" w:rsidP="00E01C4C">
      <w:pPr>
        <w:jc w:val="both"/>
        <w:rPr>
          <w:rFonts w:cs="Arial"/>
          <w:b/>
          <w:color w:val="FF0000"/>
          <w:sz w:val="22"/>
          <w:szCs w:val="22"/>
        </w:rPr>
      </w:pPr>
    </w:p>
    <w:p w:rsidR="00E01C4C" w:rsidRPr="00683B3F" w:rsidRDefault="003A68AF" w:rsidP="00E01C4C">
      <w:pPr>
        <w:numPr>
          <w:ilvl w:val="0"/>
          <w:numId w:val="3"/>
        </w:numPr>
        <w:ind w:left="0"/>
        <w:jc w:val="both"/>
        <w:rPr>
          <w:rFonts w:cs="Arial"/>
          <w:i/>
          <w:sz w:val="22"/>
          <w:szCs w:val="22"/>
        </w:rPr>
      </w:pPr>
      <w:r w:rsidRPr="00683B3F">
        <w:rPr>
          <w:rFonts w:cs="Arial"/>
          <w:b/>
          <w:i/>
          <w:sz w:val="22"/>
          <w:szCs w:val="22"/>
        </w:rPr>
        <w:t>Hallazg</w:t>
      </w:r>
      <w:r w:rsidRPr="00683B3F">
        <w:rPr>
          <w:rFonts w:cs="Arial"/>
          <w:b/>
          <w:i/>
          <w:sz w:val="22"/>
          <w:szCs w:val="22"/>
        </w:rPr>
        <w:t>o 5:</w:t>
      </w:r>
      <w:r w:rsidRPr="00683B3F">
        <w:rPr>
          <w:rFonts w:cs="Arial"/>
          <w:i/>
          <w:sz w:val="22"/>
          <w:szCs w:val="22"/>
        </w:rPr>
        <w:t xml:space="preserve"> La cartera adeudada por las Entidades prestadoras de Salud a la fecha, asciende a la suma de $212.000,000 correspondiente a las incapacidades de funcionarios desde el año 2010, pese a la gestión de cobro evidenciada, se deben tomar acciones tendientes</w:t>
      </w:r>
      <w:r w:rsidRPr="00683B3F">
        <w:rPr>
          <w:rFonts w:cs="Arial"/>
          <w:i/>
          <w:sz w:val="22"/>
          <w:szCs w:val="22"/>
        </w:rPr>
        <w:t xml:space="preserve"> a reflejar una suma real, teniendo en cuenta que en muchos de esos casos los montos no van a ser reconocidos ni pagados.</w:t>
      </w:r>
    </w:p>
    <w:p w:rsidR="00E01C4C" w:rsidRPr="00683B3F" w:rsidRDefault="003A68AF" w:rsidP="00E01C4C">
      <w:pPr>
        <w:jc w:val="both"/>
        <w:rPr>
          <w:rFonts w:cs="Arial"/>
          <w:i/>
          <w:sz w:val="22"/>
          <w:szCs w:val="22"/>
        </w:rPr>
      </w:pPr>
    </w:p>
    <w:p w:rsidR="00E01C4C" w:rsidRPr="00683B3F" w:rsidRDefault="003A68AF" w:rsidP="00E01C4C">
      <w:pPr>
        <w:jc w:val="both"/>
        <w:rPr>
          <w:rFonts w:cs="Arial"/>
          <w:i/>
          <w:sz w:val="22"/>
          <w:szCs w:val="22"/>
        </w:rPr>
      </w:pPr>
      <w:r w:rsidRPr="00683B3F">
        <w:rPr>
          <w:rFonts w:cs="Arial"/>
          <w:b/>
          <w:i/>
          <w:sz w:val="22"/>
          <w:szCs w:val="22"/>
        </w:rPr>
        <w:t xml:space="preserve">Acción: </w:t>
      </w:r>
      <w:r w:rsidRPr="00683B3F">
        <w:rPr>
          <w:rFonts w:cs="Arial"/>
          <w:i/>
          <w:sz w:val="22"/>
          <w:szCs w:val="22"/>
        </w:rPr>
        <w:t xml:space="preserve">Conciliar los registros por concepto de saldos por cobrar ante las EPS que se lleva en la Dirección de Talento Humano versus </w:t>
      </w:r>
      <w:r w:rsidRPr="00683B3F">
        <w:rPr>
          <w:rFonts w:cs="Arial"/>
          <w:i/>
          <w:sz w:val="22"/>
          <w:szCs w:val="22"/>
        </w:rPr>
        <w:t>los registros contables de la Subdirección Financiera, cuenta deudores varios- incapacidades y adelantar un proceso de depuración de la cuenta, de tal manera que refleje la suma real pendiente por recuperar. Esta acción debe quedar consolidada a 31 de dici</w:t>
      </w:r>
      <w:r w:rsidRPr="00683B3F">
        <w:rPr>
          <w:rFonts w:cs="Arial"/>
          <w:i/>
          <w:sz w:val="22"/>
          <w:szCs w:val="22"/>
        </w:rPr>
        <w:t>embre de 2014</w:t>
      </w:r>
    </w:p>
    <w:p w:rsidR="00E01C4C" w:rsidRPr="00683B3F" w:rsidRDefault="003A68AF" w:rsidP="00E01C4C">
      <w:pPr>
        <w:jc w:val="both"/>
        <w:rPr>
          <w:rFonts w:cs="Arial"/>
          <w:sz w:val="22"/>
          <w:szCs w:val="22"/>
        </w:rPr>
      </w:pPr>
    </w:p>
    <w:p w:rsidR="00E01C4C" w:rsidRPr="00683B3F" w:rsidRDefault="003A68AF" w:rsidP="00E01C4C">
      <w:pPr>
        <w:jc w:val="both"/>
        <w:rPr>
          <w:rFonts w:cs="Arial"/>
          <w:sz w:val="22"/>
          <w:szCs w:val="22"/>
        </w:rPr>
      </w:pPr>
      <w:r w:rsidRPr="00683B3F">
        <w:rPr>
          <w:rFonts w:cs="Arial"/>
          <w:b/>
          <w:sz w:val="22"/>
          <w:szCs w:val="22"/>
        </w:rPr>
        <w:t>Verificación a marzo de 2015:</w:t>
      </w:r>
      <w:r w:rsidRPr="00683B3F">
        <w:rPr>
          <w:rFonts w:cs="Arial"/>
          <w:sz w:val="22"/>
          <w:szCs w:val="22"/>
        </w:rPr>
        <w:t xml:space="preserve"> Se corroboró acta No.1 de diciembre 02 de 2014 del Comité de Sostenibilidad Contable, en la cual queda conciliada la cuenta deudores varios-incapacidades con la Dirección Administrativa</w:t>
      </w:r>
      <w:r>
        <w:rPr>
          <w:rFonts w:cs="Arial"/>
          <w:sz w:val="22"/>
          <w:szCs w:val="22"/>
        </w:rPr>
        <w:t xml:space="preserve"> y Financiera. </w:t>
      </w:r>
      <w:r w:rsidRPr="00683B3F">
        <w:rPr>
          <w:rFonts w:cs="Arial"/>
          <w:sz w:val="22"/>
          <w:szCs w:val="22"/>
        </w:rPr>
        <w:t>Teniendo en</w:t>
      </w:r>
      <w:r w:rsidRPr="00683B3F">
        <w:rPr>
          <w:rFonts w:cs="Arial"/>
          <w:sz w:val="22"/>
          <w:szCs w:val="22"/>
        </w:rPr>
        <w:t xml:space="preserve"> cuenta lo anterior, la acción se encuentra cumplida, por lo tanto la OCI cierra el presente hallazgo.</w:t>
      </w:r>
    </w:p>
    <w:p w:rsidR="00E01C4C" w:rsidRPr="00AD7C86" w:rsidRDefault="003A68AF" w:rsidP="00E01C4C">
      <w:pPr>
        <w:jc w:val="both"/>
        <w:rPr>
          <w:rFonts w:cs="Arial"/>
          <w:color w:val="FF0000"/>
          <w:sz w:val="22"/>
          <w:szCs w:val="22"/>
        </w:rPr>
      </w:pPr>
    </w:p>
    <w:p w:rsidR="00E01C4C" w:rsidRPr="00635754" w:rsidRDefault="003A68AF" w:rsidP="00E01C4C">
      <w:pPr>
        <w:jc w:val="both"/>
        <w:rPr>
          <w:rFonts w:cs="Arial"/>
          <w:b/>
          <w:sz w:val="22"/>
          <w:szCs w:val="22"/>
        </w:rPr>
      </w:pPr>
      <w:r w:rsidRPr="00635754">
        <w:rPr>
          <w:rFonts w:cs="Arial"/>
          <w:b/>
          <w:sz w:val="22"/>
          <w:szCs w:val="22"/>
        </w:rPr>
        <w:t xml:space="preserve">2. ACCIONES PREVENTIVAS </w:t>
      </w:r>
    </w:p>
    <w:p w:rsidR="00E01C4C" w:rsidRPr="00635754" w:rsidRDefault="003A68AF" w:rsidP="00E01C4C">
      <w:pPr>
        <w:jc w:val="both"/>
        <w:rPr>
          <w:rFonts w:cs="Arial"/>
          <w:b/>
          <w:sz w:val="22"/>
          <w:szCs w:val="22"/>
        </w:rPr>
      </w:pPr>
    </w:p>
    <w:p w:rsidR="00E01C4C" w:rsidRPr="00635754" w:rsidRDefault="003A68AF" w:rsidP="00E01C4C">
      <w:pPr>
        <w:jc w:val="both"/>
        <w:rPr>
          <w:rFonts w:cs="Arial"/>
          <w:sz w:val="22"/>
          <w:szCs w:val="22"/>
        </w:rPr>
      </w:pPr>
      <w:r w:rsidRPr="00635754">
        <w:rPr>
          <w:rFonts w:cs="Arial"/>
          <w:sz w:val="22"/>
          <w:szCs w:val="22"/>
        </w:rPr>
        <w:t xml:space="preserve">Respecto a este tipo de acciones, el proceso cuenta con 4 riesgos clasificados en los orígenes 8.1-Riesgo Antijurídico y </w:t>
      </w:r>
      <w:r w:rsidRPr="00635754">
        <w:rPr>
          <w:rFonts w:cs="Arial"/>
          <w:sz w:val="22"/>
          <w:szCs w:val="22"/>
        </w:rPr>
        <w:t>8.5-Otros Riesgos</w:t>
      </w:r>
      <w:r>
        <w:rPr>
          <w:rFonts w:cs="Arial"/>
          <w:sz w:val="22"/>
          <w:szCs w:val="22"/>
        </w:rPr>
        <w:t>, como se muestra a continuación:</w:t>
      </w:r>
    </w:p>
    <w:p w:rsidR="00E01C4C" w:rsidRPr="00AD7C86" w:rsidRDefault="003A68AF" w:rsidP="00E01C4C">
      <w:pPr>
        <w:jc w:val="both"/>
        <w:rPr>
          <w:rFonts w:cs="Arial"/>
          <w:color w:val="FF0000"/>
          <w:sz w:val="22"/>
          <w:szCs w:val="22"/>
        </w:rPr>
      </w:pPr>
    </w:p>
    <w:p w:rsidR="00E01C4C" w:rsidRDefault="003A68AF" w:rsidP="00E01C4C">
      <w:pPr>
        <w:jc w:val="both"/>
        <w:rPr>
          <w:rFonts w:cs="Arial"/>
          <w:b/>
          <w:sz w:val="22"/>
          <w:szCs w:val="22"/>
        </w:rPr>
      </w:pPr>
      <w:r>
        <w:rPr>
          <w:rFonts w:cs="Arial"/>
          <w:b/>
          <w:sz w:val="22"/>
          <w:szCs w:val="22"/>
        </w:rPr>
        <w:t xml:space="preserve">2.1 </w:t>
      </w:r>
      <w:r w:rsidRPr="00BB4916">
        <w:rPr>
          <w:rFonts w:cs="Arial"/>
          <w:b/>
          <w:sz w:val="22"/>
          <w:szCs w:val="22"/>
        </w:rPr>
        <w:t>Riesgo</w:t>
      </w:r>
      <w:r>
        <w:rPr>
          <w:rFonts w:cs="Arial"/>
          <w:b/>
          <w:sz w:val="22"/>
          <w:szCs w:val="22"/>
        </w:rPr>
        <w:t xml:space="preserve"> Antijurídico</w:t>
      </w:r>
    </w:p>
    <w:p w:rsidR="00E01C4C" w:rsidRPr="00BB4916" w:rsidRDefault="003A68AF" w:rsidP="00E01C4C">
      <w:pPr>
        <w:jc w:val="both"/>
        <w:rPr>
          <w:rFonts w:cs="Arial"/>
          <w:b/>
          <w:sz w:val="22"/>
          <w:szCs w:val="22"/>
        </w:rPr>
      </w:pPr>
    </w:p>
    <w:p w:rsidR="00E01C4C" w:rsidRPr="00BB4916" w:rsidRDefault="003A68AF" w:rsidP="00E01C4C">
      <w:pPr>
        <w:numPr>
          <w:ilvl w:val="0"/>
          <w:numId w:val="6"/>
        </w:numPr>
        <w:ind w:left="0"/>
        <w:jc w:val="both"/>
        <w:rPr>
          <w:rFonts w:cs="Arial"/>
          <w:b/>
          <w:i/>
          <w:sz w:val="22"/>
          <w:szCs w:val="22"/>
        </w:rPr>
      </w:pPr>
      <w:r w:rsidRPr="00BB4916">
        <w:rPr>
          <w:rFonts w:cs="Arial"/>
          <w:b/>
          <w:i/>
          <w:sz w:val="22"/>
          <w:szCs w:val="22"/>
        </w:rPr>
        <w:t>Inconsistencia en la liquidación de Sentencias Judiciales</w:t>
      </w:r>
    </w:p>
    <w:p w:rsidR="00E01C4C" w:rsidRPr="00BB4916" w:rsidRDefault="003A68AF" w:rsidP="00E01C4C">
      <w:pPr>
        <w:jc w:val="both"/>
        <w:rPr>
          <w:rFonts w:cs="Arial"/>
          <w:b/>
          <w:sz w:val="22"/>
          <w:szCs w:val="22"/>
        </w:rPr>
      </w:pPr>
    </w:p>
    <w:p w:rsidR="00E01C4C" w:rsidRPr="00BB4916" w:rsidRDefault="003A68AF" w:rsidP="00E01C4C">
      <w:pPr>
        <w:jc w:val="both"/>
        <w:rPr>
          <w:rFonts w:cs="Arial"/>
          <w:b/>
          <w:i/>
          <w:sz w:val="22"/>
          <w:szCs w:val="22"/>
        </w:rPr>
      </w:pPr>
      <w:r w:rsidRPr="00BB4916">
        <w:rPr>
          <w:rFonts w:cs="Arial"/>
          <w:b/>
          <w:i/>
          <w:sz w:val="22"/>
          <w:szCs w:val="22"/>
        </w:rPr>
        <w:t xml:space="preserve">Acción: </w:t>
      </w:r>
      <w:r w:rsidRPr="00BB4916">
        <w:rPr>
          <w:rFonts w:cs="Arial"/>
          <w:i/>
          <w:sz w:val="22"/>
          <w:szCs w:val="22"/>
        </w:rPr>
        <w:t xml:space="preserve">Verificar que la liquidación de las sentencia se ajuste a lo ordenado en la misma, en la normatividad y la </w:t>
      </w:r>
      <w:r w:rsidRPr="00BB4916">
        <w:rPr>
          <w:rFonts w:cs="Arial"/>
          <w:i/>
          <w:sz w:val="22"/>
          <w:szCs w:val="22"/>
        </w:rPr>
        <w:t>jurisprudencia sobre la materia y con arreglo al procedimiento sobre la materia</w:t>
      </w:r>
    </w:p>
    <w:p w:rsidR="00E01C4C" w:rsidRPr="00BB4916" w:rsidRDefault="003A68AF" w:rsidP="00E01C4C">
      <w:pPr>
        <w:jc w:val="both"/>
        <w:rPr>
          <w:rFonts w:cs="Arial"/>
          <w:b/>
          <w:sz w:val="22"/>
          <w:szCs w:val="22"/>
        </w:rPr>
      </w:pPr>
    </w:p>
    <w:p w:rsidR="00E01C4C" w:rsidRPr="00BB4916" w:rsidRDefault="003A68AF" w:rsidP="00E01C4C">
      <w:pPr>
        <w:jc w:val="both"/>
        <w:rPr>
          <w:rFonts w:cs="Arial"/>
          <w:sz w:val="22"/>
          <w:szCs w:val="22"/>
        </w:rPr>
      </w:pPr>
      <w:r w:rsidRPr="00BB4916">
        <w:rPr>
          <w:rFonts w:cs="Arial"/>
          <w:b/>
          <w:sz w:val="22"/>
          <w:szCs w:val="22"/>
        </w:rPr>
        <w:t xml:space="preserve">Verificación a marzo de 2015: </w:t>
      </w:r>
      <w:r w:rsidRPr="00BB4916">
        <w:rPr>
          <w:rFonts w:cs="Arial"/>
          <w:sz w:val="22"/>
          <w:szCs w:val="22"/>
        </w:rPr>
        <w:t>En el primer trimestre de 2015 no han sido recibidas sentencias para liquidación. El riesgo continúa abierto para seguimiento durante la vigencia</w:t>
      </w:r>
      <w:r w:rsidRPr="00BB4916">
        <w:rPr>
          <w:rFonts w:cs="Arial"/>
          <w:sz w:val="22"/>
          <w:szCs w:val="22"/>
        </w:rPr>
        <w:t>.</w:t>
      </w:r>
    </w:p>
    <w:p w:rsidR="00E01C4C" w:rsidRPr="00BB4916" w:rsidRDefault="003A68AF" w:rsidP="00E01C4C">
      <w:pPr>
        <w:ind w:left="720"/>
        <w:jc w:val="both"/>
        <w:rPr>
          <w:rFonts w:cs="Arial"/>
          <w:b/>
          <w:sz w:val="22"/>
          <w:szCs w:val="22"/>
        </w:rPr>
      </w:pPr>
    </w:p>
    <w:p w:rsidR="00E01C4C" w:rsidRPr="00BB4916" w:rsidRDefault="003A68AF" w:rsidP="00E01C4C">
      <w:pPr>
        <w:numPr>
          <w:ilvl w:val="0"/>
          <w:numId w:val="6"/>
        </w:numPr>
        <w:ind w:left="0"/>
        <w:jc w:val="both"/>
        <w:rPr>
          <w:rFonts w:cs="Arial"/>
          <w:b/>
          <w:i/>
          <w:sz w:val="22"/>
          <w:szCs w:val="22"/>
        </w:rPr>
      </w:pPr>
      <w:r w:rsidRPr="00BB4916">
        <w:rPr>
          <w:rFonts w:cs="Arial"/>
          <w:b/>
          <w:i/>
          <w:sz w:val="22"/>
          <w:szCs w:val="22"/>
        </w:rPr>
        <w:t>Que los Procesos disciplinarios se desarrollen sin respetar el debido proceso y/o de conformidad con el marco normativo de la Ley 734 2002 y con desarrollo jurisdiccional de las altas Cortes.</w:t>
      </w:r>
    </w:p>
    <w:p w:rsidR="00E01C4C" w:rsidRPr="00BB4916" w:rsidRDefault="003A68AF" w:rsidP="00E01C4C">
      <w:pPr>
        <w:ind w:left="720"/>
        <w:jc w:val="both"/>
        <w:rPr>
          <w:rFonts w:cs="Arial"/>
          <w:i/>
          <w:sz w:val="22"/>
          <w:szCs w:val="22"/>
        </w:rPr>
      </w:pPr>
    </w:p>
    <w:p w:rsidR="00E01C4C" w:rsidRPr="00BB4916" w:rsidRDefault="003A68AF" w:rsidP="00E01C4C">
      <w:pPr>
        <w:jc w:val="both"/>
        <w:rPr>
          <w:rFonts w:cs="Arial"/>
          <w:i/>
          <w:sz w:val="22"/>
          <w:szCs w:val="22"/>
        </w:rPr>
      </w:pPr>
      <w:r w:rsidRPr="00BB4916">
        <w:rPr>
          <w:rFonts w:cs="Arial"/>
          <w:b/>
          <w:i/>
          <w:sz w:val="22"/>
          <w:szCs w:val="22"/>
        </w:rPr>
        <w:t>Acción:</w:t>
      </w:r>
      <w:r w:rsidRPr="00BB4916">
        <w:rPr>
          <w:rFonts w:cs="Arial"/>
          <w:i/>
          <w:sz w:val="22"/>
          <w:szCs w:val="22"/>
        </w:rPr>
        <w:t xml:space="preserve"> Realizar revisiones bimensuales a los procesos disciplinarios, a fin de verificar términos y aplicación de la normatividad vigente, incluyendo pronunciamientos jurisdiccionales.</w:t>
      </w:r>
    </w:p>
    <w:p w:rsidR="00E01C4C" w:rsidRPr="00BB4916" w:rsidRDefault="003A68AF" w:rsidP="00E01C4C">
      <w:pPr>
        <w:jc w:val="both"/>
        <w:rPr>
          <w:rFonts w:cs="Arial"/>
          <w:i/>
          <w:sz w:val="22"/>
          <w:szCs w:val="22"/>
        </w:rPr>
      </w:pPr>
    </w:p>
    <w:p w:rsidR="00E01C4C" w:rsidRDefault="003A68AF" w:rsidP="00E01C4C">
      <w:pPr>
        <w:jc w:val="both"/>
        <w:rPr>
          <w:rFonts w:cs="Arial"/>
          <w:sz w:val="22"/>
          <w:szCs w:val="22"/>
        </w:rPr>
      </w:pPr>
      <w:r w:rsidRPr="00BB4916">
        <w:rPr>
          <w:rFonts w:cs="Arial"/>
          <w:b/>
          <w:sz w:val="22"/>
          <w:szCs w:val="22"/>
        </w:rPr>
        <w:t>Verificación a marzo de 2015:</w:t>
      </w:r>
      <w:r w:rsidRPr="00BB4916">
        <w:rPr>
          <w:rFonts w:cs="Arial"/>
          <w:sz w:val="22"/>
          <w:szCs w:val="22"/>
        </w:rPr>
        <w:t xml:space="preserve"> Se verificó el acta No. 1 de marzo 09 de 2015 </w:t>
      </w:r>
      <w:r w:rsidRPr="00BB4916">
        <w:rPr>
          <w:rFonts w:cs="Arial"/>
          <w:sz w:val="22"/>
          <w:szCs w:val="22"/>
        </w:rPr>
        <w:t>en la cual se establece que se encuentran 69 procesos disciplinarios activos y sin riesgo de prescripción. El riesgo continúa abierto para seguimiento durante la vigencia</w:t>
      </w:r>
    </w:p>
    <w:p w:rsidR="00E01C4C" w:rsidRDefault="003A68AF" w:rsidP="00E01C4C">
      <w:pPr>
        <w:jc w:val="both"/>
        <w:rPr>
          <w:rFonts w:cs="Arial"/>
          <w:sz w:val="22"/>
          <w:szCs w:val="22"/>
        </w:rPr>
      </w:pPr>
    </w:p>
    <w:p w:rsidR="00E01C4C" w:rsidRPr="00635754" w:rsidRDefault="003A68AF" w:rsidP="00E01C4C">
      <w:pPr>
        <w:jc w:val="both"/>
        <w:rPr>
          <w:rFonts w:cs="Arial"/>
          <w:b/>
          <w:sz w:val="22"/>
          <w:szCs w:val="22"/>
        </w:rPr>
      </w:pPr>
      <w:r w:rsidRPr="00635754">
        <w:rPr>
          <w:rFonts w:cs="Arial"/>
          <w:b/>
          <w:sz w:val="22"/>
          <w:szCs w:val="22"/>
        </w:rPr>
        <w:t>2.2 Otros riesgos</w:t>
      </w:r>
    </w:p>
    <w:p w:rsidR="00E01C4C" w:rsidRPr="00BB4916" w:rsidRDefault="003A68AF" w:rsidP="00E01C4C">
      <w:pPr>
        <w:ind w:left="720"/>
        <w:jc w:val="both"/>
        <w:rPr>
          <w:rFonts w:cs="Arial"/>
          <w:i/>
          <w:sz w:val="22"/>
          <w:szCs w:val="22"/>
        </w:rPr>
      </w:pPr>
    </w:p>
    <w:p w:rsidR="00E01C4C" w:rsidRPr="00BB4916" w:rsidRDefault="003A68AF" w:rsidP="00E01C4C">
      <w:pPr>
        <w:numPr>
          <w:ilvl w:val="0"/>
          <w:numId w:val="6"/>
        </w:numPr>
        <w:ind w:left="0"/>
        <w:jc w:val="both"/>
        <w:rPr>
          <w:rFonts w:cs="Arial"/>
          <w:b/>
          <w:i/>
          <w:sz w:val="22"/>
          <w:szCs w:val="22"/>
        </w:rPr>
      </w:pPr>
      <w:r w:rsidRPr="00BB4916">
        <w:rPr>
          <w:rFonts w:cs="Arial"/>
          <w:b/>
          <w:i/>
          <w:sz w:val="22"/>
          <w:szCs w:val="22"/>
        </w:rPr>
        <w:t>Alto número de contratación a cargo de la Subdirección de Bienest</w:t>
      </w:r>
      <w:r w:rsidRPr="00BB4916">
        <w:rPr>
          <w:rFonts w:cs="Arial"/>
          <w:b/>
          <w:i/>
          <w:sz w:val="22"/>
          <w:szCs w:val="22"/>
        </w:rPr>
        <w:t>ar Social</w:t>
      </w:r>
    </w:p>
    <w:p w:rsidR="00E01C4C" w:rsidRPr="00BB4916" w:rsidRDefault="003A68AF" w:rsidP="00E01C4C">
      <w:pPr>
        <w:jc w:val="both"/>
        <w:rPr>
          <w:rFonts w:cs="Arial"/>
          <w:i/>
          <w:sz w:val="22"/>
          <w:szCs w:val="22"/>
        </w:rPr>
      </w:pPr>
    </w:p>
    <w:p w:rsidR="00E01C4C" w:rsidRPr="00BB4916" w:rsidRDefault="003A68AF" w:rsidP="00E01C4C">
      <w:pPr>
        <w:jc w:val="both"/>
        <w:rPr>
          <w:rFonts w:cs="Arial"/>
          <w:i/>
          <w:sz w:val="22"/>
          <w:szCs w:val="22"/>
        </w:rPr>
      </w:pPr>
      <w:r w:rsidRPr="00BB4916">
        <w:rPr>
          <w:rFonts w:cs="Arial"/>
          <w:b/>
          <w:i/>
          <w:sz w:val="22"/>
          <w:szCs w:val="22"/>
        </w:rPr>
        <w:t>Acción:</w:t>
      </w:r>
      <w:r w:rsidRPr="00BB4916">
        <w:rPr>
          <w:rFonts w:cs="Arial"/>
          <w:i/>
          <w:sz w:val="22"/>
          <w:szCs w:val="22"/>
        </w:rPr>
        <w:t xml:space="preserve"> Agrupar los contratos por áreas de acuerdo a la necesidad y temáticas</w:t>
      </w:r>
    </w:p>
    <w:p w:rsidR="00E01C4C" w:rsidRPr="00BB4916" w:rsidRDefault="003A68AF" w:rsidP="00E01C4C">
      <w:pPr>
        <w:jc w:val="both"/>
        <w:rPr>
          <w:rFonts w:cs="Arial"/>
          <w:i/>
          <w:sz w:val="22"/>
          <w:szCs w:val="22"/>
        </w:rPr>
      </w:pPr>
    </w:p>
    <w:p w:rsidR="00E01C4C" w:rsidRPr="00BB4916" w:rsidRDefault="003A68AF" w:rsidP="00E01C4C">
      <w:pPr>
        <w:jc w:val="both"/>
        <w:rPr>
          <w:rFonts w:cs="Arial"/>
          <w:sz w:val="22"/>
          <w:szCs w:val="22"/>
        </w:rPr>
      </w:pPr>
      <w:r w:rsidRPr="00BB4916">
        <w:rPr>
          <w:rFonts w:cs="Arial"/>
          <w:b/>
          <w:sz w:val="22"/>
          <w:szCs w:val="22"/>
        </w:rPr>
        <w:t>Verificación a marzo de 2015:</w:t>
      </w:r>
      <w:r w:rsidRPr="00BB4916">
        <w:rPr>
          <w:rFonts w:cs="Arial"/>
          <w:sz w:val="22"/>
          <w:szCs w:val="22"/>
        </w:rPr>
        <w:t xml:space="preserve"> No se presenta avance de la acción por parte del proceso debido a que se tramitará ante la Dirección de Planeación la modificación de la</w:t>
      </w:r>
      <w:r w:rsidRPr="00BB4916">
        <w:rPr>
          <w:rFonts w:cs="Arial"/>
          <w:sz w:val="22"/>
          <w:szCs w:val="22"/>
        </w:rPr>
        <w:t xml:space="preserve"> misma.</w:t>
      </w:r>
    </w:p>
    <w:p w:rsidR="00E01C4C" w:rsidRPr="00BB4916" w:rsidRDefault="003A68AF" w:rsidP="00E01C4C">
      <w:pPr>
        <w:ind w:left="720"/>
        <w:jc w:val="both"/>
        <w:rPr>
          <w:rFonts w:cs="Arial"/>
          <w:i/>
          <w:sz w:val="22"/>
          <w:szCs w:val="22"/>
        </w:rPr>
      </w:pPr>
    </w:p>
    <w:p w:rsidR="00E01C4C" w:rsidRPr="00BB4916" w:rsidRDefault="003A68AF" w:rsidP="00E01C4C">
      <w:pPr>
        <w:numPr>
          <w:ilvl w:val="0"/>
          <w:numId w:val="6"/>
        </w:numPr>
        <w:ind w:left="0"/>
        <w:jc w:val="both"/>
        <w:rPr>
          <w:rFonts w:cs="Arial"/>
          <w:b/>
          <w:i/>
          <w:sz w:val="22"/>
          <w:szCs w:val="22"/>
        </w:rPr>
      </w:pPr>
      <w:r w:rsidRPr="00BB4916">
        <w:rPr>
          <w:rFonts w:cs="Arial"/>
          <w:b/>
          <w:i/>
          <w:sz w:val="22"/>
          <w:szCs w:val="22"/>
        </w:rPr>
        <w:t>Que se crucen actividades misionales, con procesos de capacitación, lo que conlleve a malestar de los participantes o al ausentismos en las capacitaciones</w:t>
      </w:r>
    </w:p>
    <w:p w:rsidR="00E01C4C" w:rsidRPr="00BB4916" w:rsidRDefault="003A68AF" w:rsidP="00E01C4C">
      <w:pPr>
        <w:ind w:left="720"/>
        <w:jc w:val="both"/>
        <w:rPr>
          <w:rFonts w:cs="Arial"/>
          <w:i/>
          <w:sz w:val="22"/>
          <w:szCs w:val="22"/>
        </w:rPr>
      </w:pPr>
    </w:p>
    <w:p w:rsidR="00E01C4C" w:rsidRPr="00BB4916" w:rsidRDefault="003A68AF" w:rsidP="00E01C4C">
      <w:pPr>
        <w:jc w:val="both"/>
        <w:rPr>
          <w:rFonts w:cs="Arial"/>
          <w:i/>
          <w:sz w:val="22"/>
          <w:szCs w:val="22"/>
        </w:rPr>
      </w:pPr>
      <w:r w:rsidRPr="00BB4916">
        <w:rPr>
          <w:rFonts w:cs="Arial"/>
          <w:b/>
          <w:i/>
          <w:sz w:val="22"/>
          <w:szCs w:val="22"/>
        </w:rPr>
        <w:t>Acción:</w:t>
      </w:r>
      <w:r w:rsidRPr="00BB4916">
        <w:rPr>
          <w:rFonts w:cs="Arial"/>
          <w:i/>
          <w:sz w:val="22"/>
          <w:szCs w:val="22"/>
        </w:rPr>
        <w:t xml:space="preserve"> Concertar en coordinación con el Responsable del Proceso Misional de vigilancia y c</w:t>
      </w:r>
      <w:r w:rsidRPr="00BB4916">
        <w:rPr>
          <w:rFonts w:cs="Arial"/>
          <w:i/>
          <w:sz w:val="22"/>
          <w:szCs w:val="22"/>
        </w:rPr>
        <w:t>ontrol, un cronograma conjunto que minimice el traumatismo en el cruce de las actividades laborales y de capacitación</w:t>
      </w:r>
    </w:p>
    <w:p w:rsidR="00E01C4C" w:rsidRPr="00BB4916" w:rsidRDefault="003A68AF" w:rsidP="00E01C4C">
      <w:pPr>
        <w:jc w:val="both"/>
        <w:rPr>
          <w:rFonts w:cs="Arial"/>
          <w:i/>
          <w:sz w:val="22"/>
          <w:szCs w:val="22"/>
        </w:rPr>
      </w:pPr>
    </w:p>
    <w:p w:rsidR="00E01C4C" w:rsidRPr="00BB4916" w:rsidRDefault="003A68AF" w:rsidP="00E01C4C">
      <w:pPr>
        <w:jc w:val="both"/>
        <w:rPr>
          <w:rFonts w:cs="Arial"/>
          <w:sz w:val="22"/>
          <w:szCs w:val="22"/>
        </w:rPr>
      </w:pPr>
      <w:r w:rsidRPr="00BB4916">
        <w:rPr>
          <w:rFonts w:cs="Arial"/>
          <w:b/>
          <w:sz w:val="22"/>
          <w:szCs w:val="22"/>
        </w:rPr>
        <w:t xml:space="preserve">Verificación a marzo de 2015: </w:t>
      </w:r>
      <w:r w:rsidRPr="00BB4916">
        <w:rPr>
          <w:rFonts w:cs="Arial"/>
          <w:sz w:val="22"/>
          <w:szCs w:val="22"/>
        </w:rPr>
        <w:t>En noviembre de 2014, las Direcciones de Planeación y Talento Humano se reunieron con el fin de realizar la</w:t>
      </w:r>
      <w:r w:rsidRPr="00BB4916">
        <w:rPr>
          <w:rFonts w:cs="Arial"/>
          <w:sz w:val="22"/>
          <w:szCs w:val="22"/>
        </w:rPr>
        <w:t xml:space="preserve"> coordinación del PIC y el PAD de la vigencia 2015 para evitar traumatismo en el cruce de actividades. El riesgo continúa abierto para seguimiento durante la vigencia.</w:t>
      </w:r>
    </w:p>
    <w:p w:rsidR="00E01C4C" w:rsidRPr="00605E71" w:rsidRDefault="003A68AF" w:rsidP="00E01C4C">
      <w:pPr>
        <w:ind w:left="720"/>
        <w:jc w:val="both"/>
        <w:rPr>
          <w:rFonts w:cs="Arial"/>
          <w:i/>
          <w:color w:val="FF0000"/>
          <w:sz w:val="22"/>
          <w:szCs w:val="22"/>
        </w:rPr>
      </w:pPr>
    </w:p>
    <w:p w:rsidR="00E01C4C" w:rsidRPr="00AD7C86" w:rsidRDefault="003A68AF" w:rsidP="00E01C4C">
      <w:pPr>
        <w:jc w:val="both"/>
        <w:rPr>
          <w:rFonts w:cs="Arial"/>
          <w:b/>
          <w:color w:val="FF0000"/>
          <w:sz w:val="22"/>
          <w:szCs w:val="22"/>
        </w:rPr>
      </w:pPr>
    </w:p>
    <w:p w:rsidR="00E01C4C" w:rsidRPr="00725FBE" w:rsidRDefault="003A68AF" w:rsidP="00E01C4C">
      <w:pPr>
        <w:jc w:val="both"/>
        <w:rPr>
          <w:rFonts w:cs="Arial"/>
          <w:b/>
          <w:sz w:val="22"/>
          <w:szCs w:val="22"/>
        </w:rPr>
      </w:pPr>
      <w:r w:rsidRPr="00725FBE">
        <w:rPr>
          <w:rFonts w:cs="Arial"/>
          <w:b/>
          <w:sz w:val="22"/>
          <w:szCs w:val="22"/>
        </w:rPr>
        <w:t>OBSERVACIONES</w:t>
      </w:r>
    </w:p>
    <w:p w:rsidR="00E01C4C" w:rsidRPr="00AD7C86" w:rsidRDefault="003A68AF" w:rsidP="00E01C4C">
      <w:pPr>
        <w:rPr>
          <w:rFonts w:cs="Arial"/>
          <w:color w:val="FF0000"/>
          <w:sz w:val="22"/>
          <w:szCs w:val="22"/>
        </w:rPr>
      </w:pPr>
      <w:r w:rsidRPr="00AD7C86">
        <w:rPr>
          <w:rFonts w:cs="Arial"/>
          <w:color w:val="FF0000"/>
          <w:sz w:val="22"/>
          <w:szCs w:val="22"/>
        </w:rPr>
        <w:t xml:space="preserve"> </w:t>
      </w:r>
    </w:p>
    <w:p w:rsidR="00E01C4C" w:rsidRDefault="003A68AF" w:rsidP="00E01C4C">
      <w:pPr>
        <w:numPr>
          <w:ilvl w:val="0"/>
          <w:numId w:val="3"/>
        </w:numPr>
        <w:ind w:left="567"/>
        <w:jc w:val="both"/>
        <w:rPr>
          <w:rFonts w:cs="Arial"/>
          <w:szCs w:val="16"/>
        </w:rPr>
      </w:pPr>
      <w:r w:rsidRPr="00725FBE">
        <w:rPr>
          <w:rFonts w:cs="Arial"/>
          <w:szCs w:val="16"/>
        </w:rPr>
        <w:t xml:space="preserve">Los riesgos de la vigencia 2015 reportados por el proceso no se encuentran clasificados según el tipo de riesgo establecido en el procedimiento </w:t>
      </w:r>
      <w:r w:rsidRPr="00725FBE">
        <w:rPr>
          <w:rFonts w:cs="Arial"/>
          <w:sz w:val="22"/>
          <w:szCs w:val="22"/>
        </w:rPr>
        <w:t>Plan de Mejoramiento - Acciones Correctivas, Preventivas y de Mejora</w:t>
      </w:r>
      <w:r>
        <w:rPr>
          <w:rFonts w:cs="Arial"/>
          <w:sz w:val="22"/>
          <w:szCs w:val="22"/>
        </w:rPr>
        <w:t>.</w:t>
      </w:r>
      <w:r w:rsidRPr="00725FBE">
        <w:rPr>
          <w:rFonts w:cs="Arial"/>
          <w:szCs w:val="16"/>
        </w:rPr>
        <w:t xml:space="preserve">  </w:t>
      </w:r>
    </w:p>
    <w:p w:rsidR="00E01C4C" w:rsidRPr="00725FBE" w:rsidRDefault="003A68AF" w:rsidP="00E01C4C">
      <w:pPr>
        <w:ind w:left="567"/>
        <w:jc w:val="both"/>
        <w:rPr>
          <w:rFonts w:cs="Arial"/>
          <w:szCs w:val="16"/>
        </w:rPr>
      </w:pPr>
    </w:p>
    <w:p w:rsidR="00E01C4C" w:rsidRDefault="003A68AF" w:rsidP="00E01C4C">
      <w:pPr>
        <w:numPr>
          <w:ilvl w:val="0"/>
          <w:numId w:val="3"/>
        </w:numPr>
        <w:ind w:left="567"/>
        <w:jc w:val="both"/>
        <w:rPr>
          <w:rFonts w:cs="Arial"/>
          <w:szCs w:val="16"/>
        </w:rPr>
      </w:pPr>
      <w:r w:rsidRPr="00725FBE">
        <w:rPr>
          <w:rFonts w:cs="Arial"/>
          <w:szCs w:val="16"/>
        </w:rPr>
        <w:t>Los riesgos correspondientes a las vige</w:t>
      </w:r>
      <w:r w:rsidRPr="00725FBE">
        <w:rPr>
          <w:rFonts w:cs="Arial"/>
          <w:szCs w:val="16"/>
        </w:rPr>
        <w:t>ncias anteriores que se encuentran mitigados aún son reportados por el proceso.</w:t>
      </w:r>
    </w:p>
    <w:p w:rsidR="00E01C4C" w:rsidRDefault="003A68AF" w:rsidP="00E01C4C">
      <w:pPr>
        <w:pStyle w:val="Prrafodelista"/>
        <w:rPr>
          <w:rFonts w:ascii="Arial" w:hAnsi="Arial" w:cs="Arial"/>
          <w:szCs w:val="16"/>
          <w:lang w:val="es-ES"/>
        </w:rPr>
      </w:pPr>
    </w:p>
    <w:p w:rsidR="00E01C4C" w:rsidRDefault="003A68AF" w:rsidP="00E01C4C">
      <w:pPr>
        <w:numPr>
          <w:ilvl w:val="0"/>
          <w:numId w:val="3"/>
        </w:numPr>
        <w:ind w:left="567"/>
        <w:jc w:val="both"/>
        <w:rPr>
          <w:rFonts w:cs="Arial"/>
          <w:szCs w:val="16"/>
        </w:rPr>
      </w:pPr>
      <w:r>
        <w:rPr>
          <w:rFonts w:cs="Arial"/>
          <w:szCs w:val="16"/>
        </w:rPr>
        <w:t xml:space="preserve">Las columnas de análisis de causa, indicador, resultado del indicador y </w:t>
      </w:r>
      <w:r w:rsidRPr="005E15C9">
        <w:rPr>
          <w:rFonts w:cs="Arial"/>
          <w:sz w:val="22"/>
        </w:rPr>
        <w:t>grado de avance físico</w:t>
      </w:r>
      <w:r>
        <w:rPr>
          <w:rFonts w:cs="Arial"/>
          <w:sz w:val="22"/>
        </w:rPr>
        <w:t>-</w:t>
      </w:r>
      <w:r w:rsidRPr="005E15C9">
        <w:rPr>
          <w:rFonts w:cs="Arial"/>
          <w:sz w:val="22"/>
        </w:rPr>
        <w:t>ejecución de las metas</w:t>
      </w:r>
      <w:r>
        <w:rPr>
          <w:rFonts w:cs="Arial"/>
          <w:sz w:val="22"/>
        </w:rPr>
        <w:t xml:space="preserve"> no están diligenciadas en todos los hallazgos incluidos e</w:t>
      </w:r>
      <w:r>
        <w:rPr>
          <w:rFonts w:cs="Arial"/>
          <w:sz w:val="22"/>
        </w:rPr>
        <w:t>n la matriz del Anexo 1.</w:t>
      </w:r>
    </w:p>
    <w:p w:rsidR="00E01C4C" w:rsidRDefault="003A68AF" w:rsidP="00E01C4C">
      <w:pPr>
        <w:pStyle w:val="Prrafodelista"/>
        <w:rPr>
          <w:rFonts w:ascii="Arial" w:hAnsi="Arial" w:cs="Arial"/>
          <w:szCs w:val="16"/>
          <w:lang w:val="es-ES"/>
        </w:rPr>
      </w:pPr>
    </w:p>
    <w:p w:rsidR="00E01C4C" w:rsidRDefault="003A68AF" w:rsidP="00E01C4C">
      <w:pPr>
        <w:jc w:val="both"/>
        <w:rPr>
          <w:rFonts w:cs="Arial"/>
          <w:b/>
          <w:sz w:val="22"/>
          <w:szCs w:val="16"/>
        </w:rPr>
      </w:pPr>
      <w:r w:rsidRPr="00725FBE">
        <w:rPr>
          <w:rFonts w:cs="Arial"/>
          <w:b/>
          <w:sz w:val="22"/>
          <w:szCs w:val="16"/>
        </w:rPr>
        <w:t>RECOMENDACIONES</w:t>
      </w:r>
    </w:p>
    <w:p w:rsidR="00E01C4C" w:rsidRDefault="003A68AF" w:rsidP="00E01C4C">
      <w:pPr>
        <w:jc w:val="both"/>
        <w:rPr>
          <w:rFonts w:cs="Arial"/>
          <w:b/>
          <w:sz w:val="22"/>
          <w:szCs w:val="16"/>
        </w:rPr>
      </w:pPr>
    </w:p>
    <w:p w:rsidR="00E01C4C" w:rsidRPr="005E15C9" w:rsidRDefault="003A68AF" w:rsidP="00E01C4C">
      <w:pPr>
        <w:numPr>
          <w:ilvl w:val="0"/>
          <w:numId w:val="7"/>
        </w:numPr>
        <w:ind w:left="567"/>
        <w:jc w:val="both"/>
        <w:rPr>
          <w:rFonts w:cs="Arial"/>
          <w:sz w:val="22"/>
          <w:szCs w:val="16"/>
        </w:rPr>
      </w:pPr>
      <w:r w:rsidRPr="005E15C9">
        <w:rPr>
          <w:rFonts w:cs="Arial"/>
          <w:sz w:val="22"/>
          <w:szCs w:val="16"/>
        </w:rPr>
        <w:t xml:space="preserve">Diligenciar en su totalidad la matriz del anexo 1 </w:t>
      </w:r>
      <w:r w:rsidRPr="005E15C9">
        <w:rPr>
          <w:rFonts w:cs="Arial"/>
          <w:sz w:val="22"/>
          <w:szCs w:val="22"/>
        </w:rPr>
        <w:t>Plan de Mejoramiento - Acciones Correctivas, Preventivas y de Mejora</w:t>
      </w:r>
      <w:r>
        <w:rPr>
          <w:rFonts w:cs="Arial"/>
          <w:sz w:val="22"/>
          <w:szCs w:val="22"/>
        </w:rPr>
        <w:t xml:space="preserve">, toda vez que aún se encuentran columnas sin diligenciar, como por ejemplo,  los tipos de riesgo, el análisis de causa y el grado de avance de las metas. </w:t>
      </w:r>
    </w:p>
    <w:p w:rsidR="00E01C4C" w:rsidRPr="005E15C9" w:rsidRDefault="003A68AF" w:rsidP="00E01C4C">
      <w:pPr>
        <w:ind w:left="567"/>
        <w:jc w:val="both"/>
        <w:rPr>
          <w:rFonts w:cs="Arial"/>
          <w:sz w:val="22"/>
          <w:szCs w:val="16"/>
        </w:rPr>
      </w:pPr>
    </w:p>
    <w:p w:rsidR="00E01C4C" w:rsidRPr="005E15C9" w:rsidRDefault="003A68AF" w:rsidP="00E01C4C">
      <w:pPr>
        <w:numPr>
          <w:ilvl w:val="0"/>
          <w:numId w:val="7"/>
        </w:numPr>
        <w:ind w:left="567"/>
        <w:jc w:val="both"/>
        <w:rPr>
          <w:rFonts w:cs="Arial"/>
          <w:sz w:val="22"/>
          <w:szCs w:val="16"/>
        </w:rPr>
      </w:pPr>
      <w:r w:rsidRPr="005E15C9">
        <w:rPr>
          <w:rFonts w:cs="Arial"/>
          <w:sz w:val="22"/>
          <w:szCs w:val="22"/>
        </w:rPr>
        <w:t>Retirar del Anexo 1 los riesgos que fueron mitigados en la verificación con corte a diciembre de 20</w:t>
      </w:r>
      <w:r w:rsidRPr="005E15C9">
        <w:rPr>
          <w:rFonts w:cs="Arial"/>
          <w:sz w:val="22"/>
          <w:szCs w:val="22"/>
        </w:rPr>
        <w:t>14 efectuada por la OCI.</w:t>
      </w:r>
    </w:p>
    <w:p w:rsidR="00E01C4C" w:rsidRDefault="003A68AF" w:rsidP="00E01C4C">
      <w:pPr>
        <w:rPr>
          <w:rFonts w:cs="Arial"/>
          <w:b/>
          <w:color w:val="FF0000"/>
        </w:rPr>
      </w:pPr>
    </w:p>
    <w:p w:rsidR="005C03C2" w:rsidRDefault="003A68AF" w:rsidP="00F87D2B">
      <w:pPr>
        <w:tabs>
          <w:tab w:val="left" w:pos="-720"/>
          <w:tab w:val="left" w:pos="284"/>
        </w:tabs>
        <w:suppressAutoHyphens/>
        <w:ind w:right="-518" w:firstLine="1418"/>
        <w:rPr>
          <w:rFonts w:cs="Arial"/>
          <w:szCs w:val="24"/>
        </w:rPr>
        <w:sectPr w:rsidR="005C03C2" w:rsidSect="00B565CC">
          <w:type w:val="continuous"/>
          <w:pgSz w:w="12240" w:h="15840" w:code="119"/>
          <w:pgMar w:top="1418" w:right="1418" w:bottom="1418" w:left="1701" w:header="709" w:footer="0" w:gutter="0"/>
          <w:cols w:space="708"/>
          <w:docGrid w:linePitch="360"/>
        </w:sectPr>
      </w:pPr>
    </w:p>
    <w:p w:rsidR="001903F7" w:rsidRDefault="003A68AF" w:rsidP="00170C43">
      <w:r>
        <w:rPr>
          <w:rFonts w:cs="Arial"/>
          <w:b/>
          <w:szCs w:val="24"/>
        </w:rPr>
        <w:lastRenderedPageBreak/>
        <w:t>DE:</w:t>
      </w:r>
      <w:r>
        <w:rPr>
          <w:rFonts w:cs="Arial"/>
          <w:b/>
          <w:szCs w:val="24"/>
        </w:rPr>
        <w:tab/>
      </w:r>
      <w:r>
        <w:rPr>
          <w:rFonts w:cs="Arial"/>
          <w:b/>
          <w:szCs w:val="24"/>
        </w:rPr>
        <w:tab/>
      </w:r>
      <w:r>
        <w:t>CAR</w:t>
      </w:r>
      <w:r>
        <w:rPr>
          <w:rFonts w:cs="Arial"/>
          <w:szCs w:val="24"/>
        </w:rPr>
        <w:t>GO DEL REMITEN</w:t>
      </w:r>
      <w:r>
        <w:t>TE</w:t>
      </w:r>
    </w:p>
    <w:p w:rsidR="005C03C2" w:rsidRDefault="003A68AF" w:rsidP="00170C43"/>
    <w:p w:rsidR="005C03C2" w:rsidRDefault="003A68AF" w:rsidP="00170C43"/>
    <w:p w:rsidR="00750C9E" w:rsidRDefault="003A68AF" w:rsidP="00170C43">
      <w:pPr>
        <w:rPr>
          <w:rFonts w:cs="Arial"/>
          <w:b/>
          <w:szCs w:val="24"/>
        </w:rPr>
        <w:sectPr w:rsidR="00750C9E" w:rsidSect="00B565CC">
          <w:type w:val="continuous"/>
          <w:pgSz w:w="12240" w:h="15840"/>
          <w:pgMar w:top="1417" w:right="1701" w:bottom="1417" w:left="1701" w:header="708" w:footer="0" w:gutter="0"/>
          <w:cols w:space="708"/>
          <w:docGrid w:linePitch="360"/>
        </w:sectPr>
      </w:pPr>
    </w:p>
    <w:p w:rsidR="0080302C" w:rsidRDefault="003A68AF" w:rsidP="006836EB">
      <w:pPr>
        <w:outlineLvl w:val="0"/>
        <w:rPr>
          <w:rFonts w:cs="Arial"/>
          <w:szCs w:val="24"/>
        </w:rPr>
      </w:pPr>
      <w:r>
        <w:rPr>
          <w:rFonts w:cs="Arial"/>
          <w:szCs w:val="24"/>
        </w:rPr>
        <w:lastRenderedPageBreak/>
        <w:t xml:space="preserve"> Cordialmente,</w:t>
      </w:r>
    </w:p>
    <w:p w:rsidR="00E07534" w:rsidRDefault="003A68AF" w:rsidP="006836EB">
      <w:pPr>
        <w:outlineLvl w:val="0"/>
        <w:rPr>
          <w:rFonts w:cs="Arial"/>
          <w:szCs w:val="24"/>
        </w:rPr>
      </w:pPr>
    </w:p>
    <w:p w:rsidR="00EC36C7" w:rsidRDefault="003A68AF"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9407D9" w:rsidTr="00EC36C7">
        <w:trPr>
          <w:trHeight w:val="988"/>
        </w:trPr>
        <w:tc>
          <w:tcPr>
            <w:tcW w:w="4673" w:type="dxa"/>
          </w:tcPr>
          <w:p w:rsidR="007A6B81" w:rsidRDefault="003A68AF" w:rsidP="007A6B81">
            <w:pPr>
              <w:outlineLvl w:val="0"/>
              <w:rPr>
                <w:rFonts w:cs="Arial"/>
                <w:szCs w:val="24"/>
              </w:rPr>
            </w:pPr>
          </w:p>
        </w:tc>
        <w:tc>
          <w:tcPr>
            <w:tcW w:w="4253" w:type="dxa"/>
          </w:tcPr>
          <w:p w:rsidR="007A6B81" w:rsidRDefault="002E5287"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4.75pt">
                  <v:imagedata r:id="rId10" o:title=""/>
                </v:shape>
              </w:pict>
            </w:r>
            <w:bookmarkEnd w:id="11"/>
          </w:p>
        </w:tc>
      </w:tr>
      <w:tr w:rsidR="009407D9" w:rsidTr="00EC36C7">
        <w:trPr>
          <w:trHeight w:val="286"/>
        </w:trPr>
        <w:tc>
          <w:tcPr>
            <w:tcW w:w="4673" w:type="dxa"/>
          </w:tcPr>
          <w:p w:rsidR="007A6B81" w:rsidRDefault="003A68AF" w:rsidP="007A6B81">
            <w:pPr>
              <w:outlineLvl w:val="0"/>
              <w:rPr>
                <w:rFonts w:cs="Arial"/>
                <w:szCs w:val="24"/>
              </w:rPr>
            </w:pPr>
          </w:p>
        </w:tc>
        <w:tc>
          <w:tcPr>
            <w:tcW w:w="4253" w:type="dxa"/>
          </w:tcPr>
          <w:p w:rsidR="007A6B81" w:rsidRDefault="003A68AF" w:rsidP="00EC36C7">
            <w:pPr>
              <w:spacing w:line="216" w:lineRule="auto"/>
              <w:ind w:left="318" w:right="-376"/>
              <w:rPr>
                <w:rFonts w:cs="Arial"/>
                <w:szCs w:val="24"/>
              </w:rPr>
            </w:pPr>
            <w:bookmarkStart w:id="12" w:name="gdocs_nombre"/>
            <w:r w:rsidRPr="00F87D2B">
              <w:rPr>
                <w:b/>
              </w:rPr>
              <w:t>LUZ INES RODRIGUEZ MENDOZA</w:t>
            </w:r>
            <w:bookmarkEnd w:id="12"/>
          </w:p>
        </w:tc>
      </w:tr>
    </w:tbl>
    <w:p w:rsidR="00EC36C7" w:rsidRDefault="003A68AF"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E01C4C" w:rsidRPr="008C7483" w:rsidRDefault="003A68AF" w:rsidP="00E01C4C">
      <w:pPr>
        <w:jc w:val="both"/>
        <w:rPr>
          <w:rFonts w:cs="Arial"/>
          <w:sz w:val="18"/>
        </w:rPr>
      </w:pPr>
      <w:r w:rsidRPr="008C7483">
        <w:rPr>
          <w:rFonts w:cs="Arial"/>
          <w:sz w:val="18"/>
        </w:rPr>
        <w:lastRenderedPageBreak/>
        <w:t xml:space="preserve">Anexo:      SI </w:t>
      </w:r>
      <w:r w:rsidRPr="008C7483">
        <w:rPr>
          <w:rFonts w:cs="Arial"/>
          <w:sz w:val="18"/>
          <w:u w:val="single"/>
        </w:rPr>
        <w:t>_x</w:t>
      </w:r>
      <w:r w:rsidRPr="008C7483">
        <w:rPr>
          <w:rFonts w:cs="Arial"/>
          <w:sz w:val="18"/>
        </w:rPr>
        <w:t xml:space="preserve">_   </w:t>
      </w:r>
      <w:r w:rsidRPr="008C7483">
        <w:rPr>
          <w:rFonts w:cs="Arial"/>
          <w:sz w:val="18"/>
        </w:rPr>
        <w:tab/>
        <w:t>NO __</w:t>
      </w:r>
      <w:r w:rsidRPr="008C7483">
        <w:rPr>
          <w:rFonts w:cs="Arial"/>
          <w:sz w:val="18"/>
        </w:rPr>
        <w:tab/>
      </w:r>
      <w:r w:rsidRPr="008C7483">
        <w:rPr>
          <w:rFonts w:cs="Arial"/>
          <w:sz w:val="18"/>
        </w:rPr>
        <w:tab/>
      </w:r>
      <w:r w:rsidRPr="008C7483">
        <w:rPr>
          <w:rFonts w:cs="Arial"/>
          <w:sz w:val="18"/>
        </w:rPr>
        <w:tab/>
        <w:t xml:space="preserve">Número de folios </w:t>
      </w:r>
      <w:r w:rsidRPr="008C7483">
        <w:rPr>
          <w:rFonts w:cs="Arial"/>
          <w:sz w:val="18"/>
          <w:u w:val="single"/>
        </w:rPr>
        <w:t>_1</w:t>
      </w:r>
      <w:r>
        <w:rPr>
          <w:rFonts w:cs="Arial"/>
          <w:sz w:val="18"/>
          <w:u w:val="single"/>
        </w:rPr>
        <w:t>3</w:t>
      </w:r>
      <w:r w:rsidRPr="008C7483">
        <w:rPr>
          <w:rFonts w:cs="Arial"/>
          <w:sz w:val="18"/>
          <w:u w:val="single"/>
        </w:rPr>
        <w:t>_</w:t>
      </w:r>
    </w:p>
    <w:p w:rsidR="00E01C4C" w:rsidRPr="00F62795" w:rsidRDefault="003A68AF" w:rsidP="00E01C4C">
      <w:pPr>
        <w:jc w:val="both"/>
        <w:rPr>
          <w:rFonts w:cs="Arial"/>
          <w:b/>
        </w:rPr>
      </w:pPr>
      <w:r w:rsidRPr="00F62795">
        <w:rPr>
          <w:rFonts w:cs="Arial"/>
          <w:sz w:val="18"/>
        </w:rPr>
        <w:t xml:space="preserve">Proyectó y Elaboró: Ángela Paola </w:t>
      </w:r>
      <w:r w:rsidRPr="00F62795">
        <w:rPr>
          <w:rFonts w:cs="Arial"/>
          <w:sz w:val="18"/>
        </w:rPr>
        <w:t>Tibocha Galvis</w:t>
      </w:r>
      <w:r>
        <w:rPr>
          <w:rFonts w:cs="Arial"/>
          <w:sz w:val="18"/>
        </w:rPr>
        <w:t xml:space="preserve"> - Profesional OCI</w:t>
      </w:r>
    </w:p>
    <w:p w:rsidR="00815CDD" w:rsidRPr="00301D93" w:rsidRDefault="003A68AF" w:rsidP="00E01C4C">
      <w:pPr>
        <w:tabs>
          <w:tab w:val="left" w:pos="-720"/>
          <w:tab w:val="left" w:pos="0"/>
        </w:tabs>
        <w:suppressAutoHyphens/>
        <w:jc w:val="both"/>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AF" w:rsidRDefault="003A68AF">
      <w:r>
        <w:separator/>
      </w:r>
    </w:p>
  </w:endnote>
  <w:endnote w:type="continuationSeparator" w:id="0">
    <w:p w:rsidR="003A68AF" w:rsidRDefault="003A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3A68AF" w:rsidP="0076554E">
    <w:pPr>
      <w:jc w:val="center"/>
      <w:rPr>
        <w:sz w:val="16"/>
        <w:szCs w:val="16"/>
      </w:rPr>
    </w:pPr>
    <w:hyperlink r:id="rId1" w:history="1">
      <w:r w:rsidRPr="00E57F2F">
        <w:rPr>
          <w:rStyle w:val="Hipervnculo"/>
          <w:sz w:val="16"/>
          <w:szCs w:val="16"/>
        </w:rPr>
        <w:t>www.contraloriabogota.gov.co</w:t>
      </w:r>
    </w:hyperlink>
  </w:p>
  <w:p w:rsidR="007732BF" w:rsidRPr="007732BF" w:rsidRDefault="003A68AF" w:rsidP="0076554E">
    <w:pPr>
      <w:jc w:val="center"/>
      <w:rPr>
        <w:sz w:val="18"/>
        <w:szCs w:val="18"/>
      </w:rPr>
    </w:pPr>
    <w:r w:rsidRPr="007732BF">
      <w:rPr>
        <w:sz w:val="18"/>
        <w:szCs w:val="18"/>
      </w:rPr>
      <w:t>Código Postal 111321</w:t>
    </w:r>
  </w:p>
  <w:p w:rsidR="007732BF" w:rsidRPr="00A656FE" w:rsidRDefault="003A68AF"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3A68AF" w:rsidP="0076554E">
    <w:pPr>
      <w:jc w:val="center"/>
      <w:rPr>
        <w:sz w:val="18"/>
        <w:szCs w:val="18"/>
      </w:rPr>
    </w:pPr>
    <w:r w:rsidRPr="00A656FE">
      <w:rPr>
        <w:sz w:val="18"/>
        <w:szCs w:val="18"/>
      </w:rPr>
      <w:t>PBX 3358888</w:t>
    </w:r>
  </w:p>
  <w:p w:rsidR="007732BF" w:rsidRDefault="003A68AF" w:rsidP="00BD6F23">
    <w:pPr>
      <w:pStyle w:val="Piedepgina"/>
      <w:jc w:val="left"/>
    </w:pPr>
  </w:p>
  <w:p w:rsidR="007732BF" w:rsidRDefault="003A68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AF" w:rsidRDefault="003A68AF">
      <w:r>
        <w:separator/>
      </w:r>
    </w:p>
  </w:footnote>
  <w:footnote w:type="continuationSeparator" w:id="0">
    <w:p w:rsidR="003A68AF" w:rsidRDefault="003A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3A68AF"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3A68AF">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3A68A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3-2015-07197</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2015-04-15 11:45</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640151</w:t>
                          </w:r>
                          <w:bookmarkEnd w:id="4"/>
                        </w:p>
                        <w:p w:rsidR="007732BF" w:rsidRPr="00C71928" w:rsidRDefault="003A68AF">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3A68A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3A68A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13000-06607</w:t>
                          </w:r>
                          <w:bookmarkEnd w:id="9"/>
                        </w:p>
                        <w:p w:rsidR="007732BF" w:rsidRPr="00FC7DD4" w:rsidRDefault="003A68AF">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640151</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36D12"/>
    <w:multiLevelType w:val="hybridMultilevel"/>
    <w:tmpl w:val="D966AF64"/>
    <w:lvl w:ilvl="0" w:tplc="A920BD72">
      <w:start w:val="1"/>
      <w:numFmt w:val="bullet"/>
      <w:lvlText w:val=""/>
      <w:lvlJc w:val="left"/>
      <w:pPr>
        <w:ind w:left="720" w:hanging="360"/>
      </w:pPr>
      <w:rPr>
        <w:rFonts w:ascii="Wingdings" w:hAnsi="Wingdings" w:hint="default"/>
      </w:rPr>
    </w:lvl>
    <w:lvl w:ilvl="1" w:tplc="58CC07DC" w:tentative="1">
      <w:start w:val="1"/>
      <w:numFmt w:val="bullet"/>
      <w:lvlText w:val="o"/>
      <w:lvlJc w:val="left"/>
      <w:pPr>
        <w:ind w:left="1440" w:hanging="360"/>
      </w:pPr>
      <w:rPr>
        <w:rFonts w:ascii="Courier New" w:hAnsi="Courier New" w:cs="Courier New" w:hint="default"/>
      </w:rPr>
    </w:lvl>
    <w:lvl w:ilvl="2" w:tplc="D5CCAE80" w:tentative="1">
      <w:start w:val="1"/>
      <w:numFmt w:val="bullet"/>
      <w:lvlText w:val=""/>
      <w:lvlJc w:val="left"/>
      <w:pPr>
        <w:ind w:left="2160" w:hanging="360"/>
      </w:pPr>
      <w:rPr>
        <w:rFonts w:ascii="Wingdings" w:hAnsi="Wingdings" w:hint="default"/>
      </w:rPr>
    </w:lvl>
    <w:lvl w:ilvl="3" w:tplc="D5F25D3A" w:tentative="1">
      <w:start w:val="1"/>
      <w:numFmt w:val="bullet"/>
      <w:lvlText w:val=""/>
      <w:lvlJc w:val="left"/>
      <w:pPr>
        <w:ind w:left="2880" w:hanging="360"/>
      </w:pPr>
      <w:rPr>
        <w:rFonts w:ascii="Symbol" w:hAnsi="Symbol" w:hint="default"/>
      </w:rPr>
    </w:lvl>
    <w:lvl w:ilvl="4" w:tplc="D84EDEAC" w:tentative="1">
      <w:start w:val="1"/>
      <w:numFmt w:val="bullet"/>
      <w:lvlText w:val="o"/>
      <w:lvlJc w:val="left"/>
      <w:pPr>
        <w:ind w:left="3600" w:hanging="360"/>
      </w:pPr>
      <w:rPr>
        <w:rFonts w:ascii="Courier New" w:hAnsi="Courier New" w:cs="Courier New" w:hint="default"/>
      </w:rPr>
    </w:lvl>
    <w:lvl w:ilvl="5" w:tplc="0590C3AA" w:tentative="1">
      <w:start w:val="1"/>
      <w:numFmt w:val="bullet"/>
      <w:lvlText w:val=""/>
      <w:lvlJc w:val="left"/>
      <w:pPr>
        <w:ind w:left="4320" w:hanging="360"/>
      </w:pPr>
      <w:rPr>
        <w:rFonts w:ascii="Wingdings" w:hAnsi="Wingdings" w:hint="default"/>
      </w:rPr>
    </w:lvl>
    <w:lvl w:ilvl="6" w:tplc="FF866644" w:tentative="1">
      <w:start w:val="1"/>
      <w:numFmt w:val="bullet"/>
      <w:lvlText w:val=""/>
      <w:lvlJc w:val="left"/>
      <w:pPr>
        <w:ind w:left="5040" w:hanging="360"/>
      </w:pPr>
      <w:rPr>
        <w:rFonts w:ascii="Symbol" w:hAnsi="Symbol" w:hint="default"/>
      </w:rPr>
    </w:lvl>
    <w:lvl w:ilvl="7" w:tplc="A4562988" w:tentative="1">
      <w:start w:val="1"/>
      <w:numFmt w:val="bullet"/>
      <w:lvlText w:val="o"/>
      <w:lvlJc w:val="left"/>
      <w:pPr>
        <w:ind w:left="5760" w:hanging="360"/>
      </w:pPr>
      <w:rPr>
        <w:rFonts w:ascii="Courier New" w:hAnsi="Courier New" w:cs="Courier New" w:hint="default"/>
      </w:rPr>
    </w:lvl>
    <w:lvl w:ilvl="8" w:tplc="986838B6" w:tentative="1">
      <w:start w:val="1"/>
      <w:numFmt w:val="bullet"/>
      <w:lvlText w:val=""/>
      <w:lvlJc w:val="left"/>
      <w:pPr>
        <w:ind w:left="6480" w:hanging="360"/>
      </w:pPr>
      <w:rPr>
        <w:rFonts w:ascii="Wingdings" w:hAnsi="Wingdings" w:hint="default"/>
      </w:rPr>
    </w:lvl>
  </w:abstractNum>
  <w:abstractNum w:abstractNumId="1">
    <w:nsid w:val="0B532628"/>
    <w:multiLevelType w:val="hybridMultilevel"/>
    <w:tmpl w:val="0EEE3BF8"/>
    <w:lvl w:ilvl="0" w:tplc="A65A5C00">
      <w:start w:val="1"/>
      <w:numFmt w:val="bullet"/>
      <w:lvlText w:val=""/>
      <w:lvlJc w:val="left"/>
      <w:pPr>
        <w:ind w:left="720" w:hanging="360"/>
      </w:pPr>
      <w:rPr>
        <w:rFonts w:ascii="Wingdings" w:hAnsi="Wingdings" w:hint="default"/>
      </w:rPr>
    </w:lvl>
    <w:lvl w:ilvl="1" w:tplc="05D04D8C" w:tentative="1">
      <w:start w:val="1"/>
      <w:numFmt w:val="bullet"/>
      <w:lvlText w:val="o"/>
      <w:lvlJc w:val="left"/>
      <w:pPr>
        <w:ind w:left="1440" w:hanging="360"/>
      </w:pPr>
      <w:rPr>
        <w:rFonts w:ascii="Courier New" w:hAnsi="Courier New" w:cs="Courier New" w:hint="default"/>
      </w:rPr>
    </w:lvl>
    <w:lvl w:ilvl="2" w:tplc="770C7560" w:tentative="1">
      <w:start w:val="1"/>
      <w:numFmt w:val="bullet"/>
      <w:lvlText w:val=""/>
      <w:lvlJc w:val="left"/>
      <w:pPr>
        <w:ind w:left="2160" w:hanging="360"/>
      </w:pPr>
      <w:rPr>
        <w:rFonts w:ascii="Wingdings" w:hAnsi="Wingdings" w:hint="default"/>
      </w:rPr>
    </w:lvl>
    <w:lvl w:ilvl="3" w:tplc="4DB0D23E" w:tentative="1">
      <w:start w:val="1"/>
      <w:numFmt w:val="bullet"/>
      <w:lvlText w:val=""/>
      <w:lvlJc w:val="left"/>
      <w:pPr>
        <w:ind w:left="2880" w:hanging="360"/>
      </w:pPr>
      <w:rPr>
        <w:rFonts w:ascii="Symbol" w:hAnsi="Symbol" w:hint="default"/>
      </w:rPr>
    </w:lvl>
    <w:lvl w:ilvl="4" w:tplc="299A5C46" w:tentative="1">
      <w:start w:val="1"/>
      <w:numFmt w:val="bullet"/>
      <w:lvlText w:val="o"/>
      <w:lvlJc w:val="left"/>
      <w:pPr>
        <w:ind w:left="3600" w:hanging="360"/>
      </w:pPr>
      <w:rPr>
        <w:rFonts w:ascii="Courier New" w:hAnsi="Courier New" w:cs="Courier New" w:hint="default"/>
      </w:rPr>
    </w:lvl>
    <w:lvl w:ilvl="5" w:tplc="6622B1D0" w:tentative="1">
      <w:start w:val="1"/>
      <w:numFmt w:val="bullet"/>
      <w:lvlText w:val=""/>
      <w:lvlJc w:val="left"/>
      <w:pPr>
        <w:ind w:left="4320" w:hanging="360"/>
      </w:pPr>
      <w:rPr>
        <w:rFonts w:ascii="Wingdings" w:hAnsi="Wingdings" w:hint="default"/>
      </w:rPr>
    </w:lvl>
    <w:lvl w:ilvl="6" w:tplc="F1A030D0" w:tentative="1">
      <w:start w:val="1"/>
      <w:numFmt w:val="bullet"/>
      <w:lvlText w:val=""/>
      <w:lvlJc w:val="left"/>
      <w:pPr>
        <w:ind w:left="5040" w:hanging="360"/>
      </w:pPr>
      <w:rPr>
        <w:rFonts w:ascii="Symbol" w:hAnsi="Symbol" w:hint="default"/>
      </w:rPr>
    </w:lvl>
    <w:lvl w:ilvl="7" w:tplc="E55C9F4C" w:tentative="1">
      <w:start w:val="1"/>
      <w:numFmt w:val="bullet"/>
      <w:lvlText w:val="o"/>
      <w:lvlJc w:val="left"/>
      <w:pPr>
        <w:ind w:left="5760" w:hanging="360"/>
      </w:pPr>
      <w:rPr>
        <w:rFonts w:ascii="Courier New" w:hAnsi="Courier New" w:cs="Courier New" w:hint="default"/>
      </w:rPr>
    </w:lvl>
    <w:lvl w:ilvl="8" w:tplc="C7163CEE" w:tentative="1">
      <w:start w:val="1"/>
      <w:numFmt w:val="bullet"/>
      <w:lvlText w:val=""/>
      <w:lvlJc w:val="left"/>
      <w:pPr>
        <w:ind w:left="6480" w:hanging="360"/>
      </w:pPr>
      <w:rPr>
        <w:rFonts w:ascii="Wingdings" w:hAnsi="Wingdings" w:hint="default"/>
      </w:rPr>
    </w:lvl>
  </w:abstractNum>
  <w:abstractNum w:abstractNumId="2">
    <w:nsid w:val="18FD61C7"/>
    <w:multiLevelType w:val="hybridMultilevel"/>
    <w:tmpl w:val="C1325484"/>
    <w:lvl w:ilvl="0" w:tplc="0284F150">
      <w:start w:val="1"/>
      <w:numFmt w:val="bullet"/>
      <w:lvlText w:val=""/>
      <w:lvlJc w:val="left"/>
      <w:pPr>
        <w:ind w:left="720" w:hanging="360"/>
      </w:pPr>
      <w:rPr>
        <w:rFonts w:ascii="Wingdings" w:hAnsi="Wingdings" w:hint="default"/>
      </w:rPr>
    </w:lvl>
    <w:lvl w:ilvl="1" w:tplc="33E6503E" w:tentative="1">
      <w:start w:val="1"/>
      <w:numFmt w:val="bullet"/>
      <w:lvlText w:val="o"/>
      <w:lvlJc w:val="left"/>
      <w:pPr>
        <w:ind w:left="1440" w:hanging="360"/>
      </w:pPr>
      <w:rPr>
        <w:rFonts w:ascii="Courier New" w:hAnsi="Courier New" w:cs="Courier New" w:hint="default"/>
      </w:rPr>
    </w:lvl>
    <w:lvl w:ilvl="2" w:tplc="BC6275E6" w:tentative="1">
      <w:start w:val="1"/>
      <w:numFmt w:val="bullet"/>
      <w:lvlText w:val=""/>
      <w:lvlJc w:val="left"/>
      <w:pPr>
        <w:ind w:left="2160" w:hanging="360"/>
      </w:pPr>
      <w:rPr>
        <w:rFonts w:ascii="Wingdings" w:hAnsi="Wingdings" w:hint="default"/>
      </w:rPr>
    </w:lvl>
    <w:lvl w:ilvl="3" w:tplc="872E6B7E" w:tentative="1">
      <w:start w:val="1"/>
      <w:numFmt w:val="bullet"/>
      <w:lvlText w:val=""/>
      <w:lvlJc w:val="left"/>
      <w:pPr>
        <w:ind w:left="2880" w:hanging="360"/>
      </w:pPr>
      <w:rPr>
        <w:rFonts w:ascii="Symbol" w:hAnsi="Symbol" w:hint="default"/>
      </w:rPr>
    </w:lvl>
    <w:lvl w:ilvl="4" w:tplc="3D404CD8" w:tentative="1">
      <w:start w:val="1"/>
      <w:numFmt w:val="bullet"/>
      <w:lvlText w:val="o"/>
      <w:lvlJc w:val="left"/>
      <w:pPr>
        <w:ind w:left="3600" w:hanging="360"/>
      </w:pPr>
      <w:rPr>
        <w:rFonts w:ascii="Courier New" w:hAnsi="Courier New" w:cs="Courier New" w:hint="default"/>
      </w:rPr>
    </w:lvl>
    <w:lvl w:ilvl="5" w:tplc="6C20797C" w:tentative="1">
      <w:start w:val="1"/>
      <w:numFmt w:val="bullet"/>
      <w:lvlText w:val=""/>
      <w:lvlJc w:val="left"/>
      <w:pPr>
        <w:ind w:left="4320" w:hanging="360"/>
      </w:pPr>
      <w:rPr>
        <w:rFonts w:ascii="Wingdings" w:hAnsi="Wingdings" w:hint="default"/>
      </w:rPr>
    </w:lvl>
    <w:lvl w:ilvl="6" w:tplc="F0929E3C" w:tentative="1">
      <w:start w:val="1"/>
      <w:numFmt w:val="bullet"/>
      <w:lvlText w:val=""/>
      <w:lvlJc w:val="left"/>
      <w:pPr>
        <w:ind w:left="5040" w:hanging="360"/>
      </w:pPr>
      <w:rPr>
        <w:rFonts w:ascii="Symbol" w:hAnsi="Symbol" w:hint="default"/>
      </w:rPr>
    </w:lvl>
    <w:lvl w:ilvl="7" w:tplc="FE5CB552" w:tentative="1">
      <w:start w:val="1"/>
      <w:numFmt w:val="bullet"/>
      <w:lvlText w:val="o"/>
      <w:lvlJc w:val="left"/>
      <w:pPr>
        <w:ind w:left="5760" w:hanging="360"/>
      </w:pPr>
      <w:rPr>
        <w:rFonts w:ascii="Courier New" w:hAnsi="Courier New" w:cs="Courier New" w:hint="default"/>
      </w:rPr>
    </w:lvl>
    <w:lvl w:ilvl="8" w:tplc="B5CE51DC" w:tentative="1">
      <w:start w:val="1"/>
      <w:numFmt w:val="bullet"/>
      <w:lvlText w:val=""/>
      <w:lvlJc w:val="left"/>
      <w:pPr>
        <w:ind w:left="6480" w:hanging="360"/>
      </w:pPr>
      <w:rPr>
        <w:rFonts w:ascii="Wingdings" w:hAnsi="Wingdings" w:hint="default"/>
      </w:rPr>
    </w:lvl>
  </w:abstractNum>
  <w:abstractNum w:abstractNumId="3">
    <w:nsid w:val="3DAB0B94"/>
    <w:multiLevelType w:val="hybridMultilevel"/>
    <w:tmpl w:val="139A7A3A"/>
    <w:lvl w:ilvl="0" w:tplc="71680090">
      <w:start w:val="1"/>
      <w:numFmt w:val="decimal"/>
      <w:lvlText w:val="%1."/>
      <w:lvlJc w:val="left"/>
      <w:pPr>
        <w:tabs>
          <w:tab w:val="num" w:pos="720"/>
        </w:tabs>
        <w:ind w:left="720" w:hanging="360"/>
      </w:pPr>
      <w:rPr>
        <w:rFonts w:hint="default"/>
      </w:rPr>
    </w:lvl>
    <w:lvl w:ilvl="1" w:tplc="0A78F77E" w:tentative="1">
      <w:start w:val="1"/>
      <w:numFmt w:val="lowerLetter"/>
      <w:lvlText w:val="%2."/>
      <w:lvlJc w:val="left"/>
      <w:pPr>
        <w:tabs>
          <w:tab w:val="num" w:pos="1440"/>
        </w:tabs>
        <w:ind w:left="1440" w:hanging="360"/>
      </w:pPr>
    </w:lvl>
    <w:lvl w:ilvl="2" w:tplc="28F22FD6" w:tentative="1">
      <w:start w:val="1"/>
      <w:numFmt w:val="lowerRoman"/>
      <w:lvlText w:val="%3."/>
      <w:lvlJc w:val="right"/>
      <w:pPr>
        <w:tabs>
          <w:tab w:val="num" w:pos="2160"/>
        </w:tabs>
        <w:ind w:left="2160" w:hanging="180"/>
      </w:pPr>
    </w:lvl>
    <w:lvl w:ilvl="3" w:tplc="6E3C4D80" w:tentative="1">
      <w:start w:val="1"/>
      <w:numFmt w:val="decimal"/>
      <w:lvlText w:val="%4."/>
      <w:lvlJc w:val="left"/>
      <w:pPr>
        <w:tabs>
          <w:tab w:val="num" w:pos="2880"/>
        </w:tabs>
        <w:ind w:left="2880" w:hanging="360"/>
      </w:pPr>
    </w:lvl>
    <w:lvl w:ilvl="4" w:tplc="98684B2C" w:tentative="1">
      <w:start w:val="1"/>
      <w:numFmt w:val="lowerLetter"/>
      <w:lvlText w:val="%5."/>
      <w:lvlJc w:val="left"/>
      <w:pPr>
        <w:tabs>
          <w:tab w:val="num" w:pos="3600"/>
        </w:tabs>
        <w:ind w:left="3600" w:hanging="360"/>
      </w:pPr>
    </w:lvl>
    <w:lvl w:ilvl="5" w:tplc="5EF8C49A" w:tentative="1">
      <w:start w:val="1"/>
      <w:numFmt w:val="lowerRoman"/>
      <w:lvlText w:val="%6."/>
      <w:lvlJc w:val="right"/>
      <w:pPr>
        <w:tabs>
          <w:tab w:val="num" w:pos="4320"/>
        </w:tabs>
        <w:ind w:left="4320" w:hanging="180"/>
      </w:pPr>
    </w:lvl>
    <w:lvl w:ilvl="6" w:tplc="EB84C86C" w:tentative="1">
      <w:start w:val="1"/>
      <w:numFmt w:val="decimal"/>
      <w:lvlText w:val="%7."/>
      <w:lvlJc w:val="left"/>
      <w:pPr>
        <w:tabs>
          <w:tab w:val="num" w:pos="5040"/>
        </w:tabs>
        <w:ind w:left="5040" w:hanging="360"/>
      </w:pPr>
    </w:lvl>
    <w:lvl w:ilvl="7" w:tplc="8DECFC28" w:tentative="1">
      <w:start w:val="1"/>
      <w:numFmt w:val="lowerLetter"/>
      <w:lvlText w:val="%8."/>
      <w:lvlJc w:val="left"/>
      <w:pPr>
        <w:tabs>
          <w:tab w:val="num" w:pos="5760"/>
        </w:tabs>
        <w:ind w:left="5760" w:hanging="360"/>
      </w:pPr>
    </w:lvl>
    <w:lvl w:ilvl="8" w:tplc="18329F3C" w:tentative="1">
      <w:start w:val="1"/>
      <w:numFmt w:val="lowerRoman"/>
      <w:lvlText w:val="%9."/>
      <w:lvlJc w:val="right"/>
      <w:pPr>
        <w:tabs>
          <w:tab w:val="num" w:pos="6480"/>
        </w:tabs>
        <w:ind w:left="6480" w:hanging="180"/>
      </w:pPr>
    </w:lvl>
  </w:abstractNum>
  <w:abstractNum w:abstractNumId="4">
    <w:nsid w:val="40716A12"/>
    <w:multiLevelType w:val="hybridMultilevel"/>
    <w:tmpl w:val="068ED166"/>
    <w:lvl w:ilvl="0" w:tplc="7A8A7F48">
      <w:start w:val="1"/>
      <w:numFmt w:val="bullet"/>
      <w:lvlText w:val=""/>
      <w:lvlJc w:val="left"/>
      <w:pPr>
        <w:ind w:left="720" w:hanging="360"/>
      </w:pPr>
      <w:rPr>
        <w:rFonts w:ascii="Wingdings" w:hAnsi="Wingdings" w:hint="default"/>
      </w:rPr>
    </w:lvl>
    <w:lvl w:ilvl="1" w:tplc="7A98A316">
      <w:start w:val="1"/>
      <w:numFmt w:val="bullet"/>
      <w:lvlText w:val="o"/>
      <w:lvlJc w:val="left"/>
      <w:pPr>
        <w:ind w:left="1440" w:hanging="360"/>
      </w:pPr>
      <w:rPr>
        <w:rFonts w:ascii="Courier New" w:hAnsi="Courier New" w:cs="Courier New" w:hint="default"/>
      </w:rPr>
    </w:lvl>
    <w:lvl w:ilvl="2" w:tplc="021E768A" w:tentative="1">
      <w:start w:val="1"/>
      <w:numFmt w:val="bullet"/>
      <w:lvlText w:val=""/>
      <w:lvlJc w:val="left"/>
      <w:pPr>
        <w:ind w:left="2160" w:hanging="360"/>
      </w:pPr>
      <w:rPr>
        <w:rFonts w:ascii="Wingdings" w:hAnsi="Wingdings" w:hint="default"/>
      </w:rPr>
    </w:lvl>
    <w:lvl w:ilvl="3" w:tplc="30B4C916" w:tentative="1">
      <w:start w:val="1"/>
      <w:numFmt w:val="bullet"/>
      <w:lvlText w:val=""/>
      <w:lvlJc w:val="left"/>
      <w:pPr>
        <w:ind w:left="2880" w:hanging="360"/>
      </w:pPr>
      <w:rPr>
        <w:rFonts w:ascii="Symbol" w:hAnsi="Symbol" w:hint="default"/>
      </w:rPr>
    </w:lvl>
    <w:lvl w:ilvl="4" w:tplc="0F1E7316" w:tentative="1">
      <w:start w:val="1"/>
      <w:numFmt w:val="bullet"/>
      <w:lvlText w:val="o"/>
      <w:lvlJc w:val="left"/>
      <w:pPr>
        <w:ind w:left="3600" w:hanging="360"/>
      </w:pPr>
      <w:rPr>
        <w:rFonts w:ascii="Courier New" w:hAnsi="Courier New" w:cs="Courier New" w:hint="default"/>
      </w:rPr>
    </w:lvl>
    <w:lvl w:ilvl="5" w:tplc="B2224B9A" w:tentative="1">
      <w:start w:val="1"/>
      <w:numFmt w:val="bullet"/>
      <w:lvlText w:val=""/>
      <w:lvlJc w:val="left"/>
      <w:pPr>
        <w:ind w:left="4320" w:hanging="360"/>
      </w:pPr>
      <w:rPr>
        <w:rFonts w:ascii="Wingdings" w:hAnsi="Wingdings" w:hint="default"/>
      </w:rPr>
    </w:lvl>
    <w:lvl w:ilvl="6" w:tplc="E7CE8CF0" w:tentative="1">
      <w:start w:val="1"/>
      <w:numFmt w:val="bullet"/>
      <w:lvlText w:val=""/>
      <w:lvlJc w:val="left"/>
      <w:pPr>
        <w:ind w:left="5040" w:hanging="360"/>
      </w:pPr>
      <w:rPr>
        <w:rFonts w:ascii="Symbol" w:hAnsi="Symbol" w:hint="default"/>
      </w:rPr>
    </w:lvl>
    <w:lvl w:ilvl="7" w:tplc="5D32BD76" w:tentative="1">
      <w:start w:val="1"/>
      <w:numFmt w:val="bullet"/>
      <w:lvlText w:val="o"/>
      <w:lvlJc w:val="left"/>
      <w:pPr>
        <w:ind w:left="5760" w:hanging="360"/>
      </w:pPr>
      <w:rPr>
        <w:rFonts w:ascii="Courier New" w:hAnsi="Courier New" w:cs="Courier New" w:hint="default"/>
      </w:rPr>
    </w:lvl>
    <w:lvl w:ilvl="8" w:tplc="D9120DCC" w:tentative="1">
      <w:start w:val="1"/>
      <w:numFmt w:val="bullet"/>
      <w:lvlText w:val=""/>
      <w:lvlJc w:val="left"/>
      <w:pPr>
        <w:ind w:left="6480" w:hanging="360"/>
      </w:pPr>
      <w:rPr>
        <w:rFonts w:ascii="Wingdings" w:hAnsi="Wingdings" w:hint="default"/>
      </w:rPr>
    </w:lvl>
  </w:abstractNum>
  <w:abstractNum w:abstractNumId="5">
    <w:nsid w:val="454F1D3C"/>
    <w:multiLevelType w:val="hybridMultilevel"/>
    <w:tmpl w:val="E5848380"/>
    <w:lvl w:ilvl="0" w:tplc="0A4A1198">
      <w:start w:val="1"/>
      <w:numFmt w:val="bullet"/>
      <w:lvlText w:val=""/>
      <w:lvlJc w:val="left"/>
      <w:pPr>
        <w:tabs>
          <w:tab w:val="num" w:pos="720"/>
        </w:tabs>
        <w:ind w:left="720" w:hanging="360"/>
      </w:pPr>
      <w:rPr>
        <w:rFonts w:ascii="Wingdings" w:hAnsi="Wingdings" w:hint="default"/>
      </w:rPr>
    </w:lvl>
    <w:lvl w:ilvl="1" w:tplc="30C8F986" w:tentative="1">
      <w:start w:val="1"/>
      <w:numFmt w:val="bullet"/>
      <w:lvlText w:val="o"/>
      <w:lvlJc w:val="left"/>
      <w:pPr>
        <w:tabs>
          <w:tab w:val="num" w:pos="1440"/>
        </w:tabs>
        <w:ind w:left="1440" w:hanging="360"/>
      </w:pPr>
      <w:rPr>
        <w:rFonts w:ascii="Courier New" w:hAnsi="Courier New" w:cs="Courier New" w:hint="default"/>
      </w:rPr>
    </w:lvl>
    <w:lvl w:ilvl="2" w:tplc="19C28B9E" w:tentative="1">
      <w:start w:val="1"/>
      <w:numFmt w:val="bullet"/>
      <w:lvlText w:val=""/>
      <w:lvlJc w:val="left"/>
      <w:pPr>
        <w:tabs>
          <w:tab w:val="num" w:pos="2160"/>
        </w:tabs>
        <w:ind w:left="2160" w:hanging="360"/>
      </w:pPr>
      <w:rPr>
        <w:rFonts w:ascii="Wingdings" w:hAnsi="Wingdings" w:hint="default"/>
      </w:rPr>
    </w:lvl>
    <w:lvl w:ilvl="3" w:tplc="B23C19A4" w:tentative="1">
      <w:start w:val="1"/>
      <w:numFmt w:val="bullet"/>
      <w:lvlText w:val=""/>
      <w:lvlJc w:val="left"/>
      <w:pPr>
        <w:tabs>
          <w:tab w:val="num" w:pos="2880"/>
        </w:tabs>
        <w:ind w:left="2880" w:hanging="360"/>
      </w:pPr>
      <w:rPr>
        <w:rFonts w:ascii="Symbol" w:hAnsi="Symbol" w:hint="default"/>
      </w:rPr>
    </w:lvl>
    <w:lvl w:ilvl="4" w:tplc="0F72FE28" w:tentative="1">
      <w:start w:val="1"/>
      <w:numFmt w:val="bullet"/>
      <w:lvlText w:val="o"/>
      <w:lvlJc w:val="left"/>
      <w:pPr>
        <w:tabs>
          <w:tab w:val="num" w:pos="3600"/>
        </w:tabs>
        <w:ind w:left="3600" w:hanging="360"/>
      </w:pPr>
      <w:rPr>
        <w:rFonts w:ascii="Courier New" w:hAnsi="Courier New" w:cs="Courier New" w:hint="default"/>
      </w:rPr>
    </w:lvl>
    <w:lvl w:ilvl="5" w:tplc="D2581DEA" w:tentative="1">
      <w:start w:val="1"/>
      <w:numFmt w:val="bullet"/>
      <w:lvlText w:val=""/>
      <w:lvlJc w:val="left"/>
      <w:pPr>
        <w:tabs>
          <w:tab w:val="num" w:pos="4320"/>
        </w:tabs>
        <w:ind w:left="4320" w:hanging="360"/>
      </w:pPr>
      <w:rPr>
        <w:rFonts w:ascii="Wingdings" w:hAnsi="Wingdings" w:hint="default"/>
      </w:rPr>
    </w:lvl>
    <w:lvl w:ilvl="6" w:tplc="0AFCB238" w:tentative="1">
      <w:start w:val="1"/>
      <w:numFmt w:val="bullet"/>
      <w:lvlText w:val=""/>
      <w:lvlJc w:val="left"/>
      <w:pPr>
        <w:tabs>
          <w:tab w:val="num" w:pos="5040"/>
        </w:tabs>
        <w:ind w:left="5040" w:hanging="360"/>
      </w:pPr>
      <w:rPr>
        <w:rFonts w:ascii="Symbol" w:hAnsi="Symbol" w:hint="default"/>
      </w:rPr>
    </w:lvl>
    <w:lvl w:ilvl="7" w:tplc="9B14F878" w:tentative="1">
      <w:start w:val="1"/>
      <w:numFmt w:val="bullet"/>
      <w:lvlText w:val="o"/>
      <w:lvlJc w:val="left"/>
      <w:pPr>
        <w:tabs>
          <w:tab w:val="num" w:pos="5760"/>
        </w:tabs>
        <w:ind w:left="5760" w:hanging="360"/>
      </w:pPr>
      <w:rPr>
        <w:rFonts w:ascii="Courier New" w:hAnsi="Courier New" w:cs="Courier New" w:hint="default"/>
      </w:rPr>
    </w:lvl>
    <w:lvl w:ilvl="8" w:tplc="AE7EB3D2" w:tentative="1">
      <w:start w:val="1"/>
      <w:numFmt w:val="bullet"/>
      <w:lvlText w:val=""/>
      <w:lvlJc w:val="left"/>
      <w:pPr>
        <w:tabs>
          <w:tab w:val="num" w:pos="6480"/>
        </w:tabs>
        <w:ind w:left="6480" w:hanging="360"/>
      </w:pPr>
      <w:rPr>
        <w:rFonts w:ascii="Wingdings" w:hAnsi="Wingdings" w:hint="default"/>
      </w:rPr>
    </w:lvl>
  </w:abstractNum>
  <w:abstractNum w:abstractNumId="6">
    <w:nsid w:val="535116FD"/>
    <w:multiLevelType w:val="hybridMultilevel"/>
    <w:tmpl w:val="AA08656A"/>
    <w:lvl w:ilvl="0" w:tplc="C2E45990">
      <w:start w:val="1"/>
      <w:numFmt w:val="bullet"/>
      <w:lvlText w:val=""/>
      <w:lvlJc w:val="left"/>
      <w:pPr>
        <w:ind w:left="720" w:hanging="360"/>
      </w:pPr>
      <w:rPr>
        <w:rFonts w:ascii="Wingdings" w:hAnsi="Wingdings" w:hint="default"/>
      </w:rPr>
    </w:lvl>
    <w:lvl w:ilvl="1" w:tplc="77126F0A" w:tentative="1">
      <w:start w:val="1"/>
      <w:numFmt w:val="bullet"/>
      <w:lvlText w:val="o"/>
      <w:lvlJc w:val="left"/>
      <w:pPr>
        <w:ind w:left="1440" w:hanging="360"/>
      </w:pPr>
      <w:rPr>
        <w:rFonts w:ascii="Courier New" w:hAnsi="Courier New" w:cs="Courier New" w:hint="default"/>
      </w:rPr>
    </w:lvl>
    <w:lvl w:ilvl="2" w:tplc="4BCC68E6" w:tentative="1">
      <w:start w:val="1"/>
      <w:numFmt w:val="bullet"/>
      <w:lvlText w:val=""/>
      <w:lvlJc w:val="left"/>
      <w:pPr>
        <w:ind w:left="2160" w:hanging="360"/>
      </w:pPr>
      <w:rPr>
        <w:rFonts w:ascii="Wingdings" w:hAnsi="Wingdings" w:hint="default"/>
      </w:rPr>
    </w:lvl>
    <w:lvl w:ilvl="3" w:tplc="B6985932" w:tentative="1">
      <w:start w:val="1"/>
      <w:numFmt w:val="bullet"/>
      <w:lvlText w:val=""/>
      <w:lvlJc w:val="left"/>
      <w:pPr>
        <w:ind w:left="2880" w:hanging="360"/>
      </w:pPr>
      <w:rPr>
        <w:rFonts w:ascii="Symbol" w:hAnsi="Symbol" w:hint="default"/>
      </w:rPr>
    </w:lvl>
    <w:lvl w:ilvl="4" w:tplc="4C3AA780" w:tentative="1">
      <w:start w:val="1"/>
      <w:numFmt w:val="bullet"/>
      <w:lvlText w:val="o"/>
      <w:lvlJc w:val="left"/>
      <w:pPr>
        <w:ind w:left="3600" w:hanging="360"/>
      </w:pPr>
      <w:rPr>
        <w:rFonts w:ascii="Courier New" w:hAnsi="Courier New" w:cs="Courier New" w:hint="default"/>
      </w:rPr>
    </w:lvl>
    <w:lvl w:ilvl="5" w:tplc="68F4C654" w:tentative="1">
      <w:start w:val="1"/>
      <w:numFmt w:val="bullet"/>
      <w:lvlText w:val=""/>
      <w:lvlJc w:val="left"/>
      <w:pPr>
        <w:ind w:left="4320" w:hanging="360"/>
      </w:pPr>
      <w:rPr>
        <w:rFonts w:ascii="Wingdings" w:hAnsi="Wingdings" w:hint="default"/>
      </w:rPr>
    </w:lvl>
    <w:lvl w:ilvl="6" w:tplc="F65E2214" w:tentative="1">
      <w:start w:val="1"/>
      <w:numFmt w:val="bullet"/>
      <w:lvlText w:val=""/>
      <w:lvlJc w:val="left"/>
      <w:pPr>
        <w:ind w:left="5040" w:hanging="360"/>
      </w:pPr>
      <w:rPr>
        <w:rFonts w:ascii="Symbol" w:hAnsi="Symbol" w:hint="default"/>
      </w:rPr>
    </w:lvl>
    <w:lvl w:ilvl="7" w:tplc="D2E0738A" w:tentative="1">
      <w:start w:val="1"/>
      <w:numFmt w:val="bullet"/>
      <w:lvlText w:val="o"/>
      <w:lvlJc w:val="left"/>
      <w:pPr>
        <w:ind w:left="5760" w:hanging="360"/>
      </w:pPr>
      <w:rPr>
        <w:rFonts w:ascii="Courier New" w:hAnsi="Courier New" w:cs="Courier New" w:hint="default"/>
      </w:rPr>
    </w:lvl>
    <w:lvl w:ilvl="8" w:tplc="FE2EE196"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spinCount="100000" w:hashValue="sXKp3raqK/VwOkS9+dRn9u+kEm+/iURw3fDZMjFLMln/cHbjWKuS/ABi9QeaQQxqvIV4396TZG4t+a/+O/EXrQ==" w:saltValue="ubCuBu04xW7bRGgvEENu5A=="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D9"/>
    <w:rsid w:val="002E5287"/>
    <w:rsid w:val="003A68AF"/>
    <w:rsid w:val="009407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DD854776-D912-42C8-BE66-112C461F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customStyle="1" w:styleId="Car">
    <w:name w:val="Car"/>
    <w:basedOn w:val="Normal"/>
    <w:rsid w:val="00E01C4C"/>
    <w:pPr>
      <w:spacing w:after="160" w:line="240" w:lineRule="exact"/>
    </w:pPr>
    <w:rPr>
      <w:rFonts w:ascii="Verdana" w:hAnsi="Verdana"/>
      <w:sz w:val="20"/>
      <w:lang w:val="en-US" w:eastAsia="en-US"/>
    </w:rPr>
  </w:style>
  <w:style w:type="paragraph" w:styleId="Prrafodelista">
    <w:name w:val="List Paragraph"/>
    <w:basedOn w:val="Normal"/>
    <w:uiPriority w:val="34"/>
    <w:qFormat/>
    <w:rsid w:val="00E01C4C"/>
    <w:pPr>
      <w:ind w:left="708"/>
    </w:pPr>
    <w:rPr>
      <w:rFonts w:ascii="Times New Roman" w:hAnsi="Times New Roman"/>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8AF6-ECDC-459F-A8D2-849B59D3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0</TotalTime>
  <Pages>10</Pages>
  <Words>3837</Words>
  <Characters>21104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24892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cp:lastPrinted>2015-04-15T16:46:00Z</cp:lastPrinted>
  <dcterms:created xsi:type="dcterms:W3CDTF">2015-04-15T16:46:00Z</dcterms:created>
  <dcterms:modified xsi:type="dcterms:W3CDTF">2015-04-15T16:46:00Z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1428964199870</vt:lpwstr>
  </property>
  <property fmtid="{D5CDD505-2E9C-101B-9397-08002B2CF9AE}" pid="3" name="_MarkAsFinal">
    <vt:bool>true</vt:bool>
  </property>
</Properties>
</file>